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A49E" w14:textId="5963CF26" w:rsidR="0092251D" w:rsidRDefault="001B79FF" w:rsidP="00D44DEE">
      <w:pPr>
        <w:jc w:val="center"/>
        <w:rPr>
          <w:rFonts w:ascii="Calibri" w:eastAsiaTheme="majorEastAsia" w:hAnsi="Calibri" w:cstheme="majorBidi"/>
          <w:b/>
          <w:bCs/>
          <w:color w:val="A3193D"/>
          <w:sz w:val="36"/>
          <w:szCs w:val="36"/>
          <w:lang w:val="en-US"/>
        </w:rPr>
      </w:pPr>
      <w:r w:rsidRPr="005917AB">
        <w:rPr>
          <w:rFonts w:ascii="Calibri" w:eastAsiaTheme="majorEastAsia" w:hAnsi="Calibri" w:cstheme="majorBidi"/>
          <w:b/>
          <w:bCs/>
          <w:color w:val="A3193D"/>
          <w:sz w:val="36"/>
          <w:szCs w:val="36"/>
          <w:lang w:val="en-US"/>
        </w:rPr>
        <w:t>U</w:t>
      </w:r>
      <w:r w:rsidR="00BF7EFC">
        <w:rPr>
          <w:rFonts w:ascii="Calibri" w:eastAsiaTheme="majorEastAsia" w:hAnsi="Calibri" w:cstheme="majorBidi"/>
          <w:b/>
          <w:bCs/>
          <w:color w:val="A3193D"/>
          <w:sz w:val="36"/>
          <w:szCs w:val="36"/>
          <w:lang w:val="en-US"/>
        </w:rPr>
        <w:t>·</w:t>
      </w:r>
      <w:r w:rsidRPr="005917AB">
        <w:rPr>
          <w:rFonts w:ascii="Calibri" w:eastAsiaTheme="majorEastAsia" w:hAnsi="Calibri" w:cstheme="majorBidi"/>
          <w:b/>
          <w:bCs/>
          <w:color w:val="A3193D"/>
          <w:sz w:val="36"/>
          <w:szCs w:val="36"/>
          <w:lang w:val="en-US"/>
        </w:rPr>
        <w:t xml:space="preserve">MOB </w:t>
      </w:r>
      <w:r w:rsidR="00F770AB" w:rsidRPr="005917AB">
        <w:rPr>
          <w:rFonts w:ascii="Calibri" w:eastAsiaTheme="majorEastAsia" w:hAnsi="Calibri" w:cstheme="majorBidi"/>
          <w:b/>
          <w:bCs/>
          <w:color w:val="A3193D"/>
          <w:sz w:val="36"/>
          <w:szCs w:val="36"/>
          <w:lang w:val="en-US"/>
        </w:rPr>
        <w:t xml:space="preserve">MOBILITY </w:t>
      </w:r>
      <w:r w:rsidR="00883685" w:rsidRPr="005917AB">
        <w:rPr>
          <w:rFonts w:ascii="Calibri" w:eastAsiaTheme="majorEastAsia" w:hAnsi="Calibri" w:cstheme="majorBidi"/>
          <w:b/>
          <w:bCs/>
          <w:color w:val="A3193D"/>
          <w:sz w:val="36"/>
          <w:szCs w:val="36"/>
          <w:lang w:val="en-US"/>
        </w:rPr>
        <w:t>INDICATORS SYSTEM</w:t>
      </w:r>
      <w:r w:rsidRPr="005917AB">
        <w:rPr>
          <w:rFonts w:ascii="Calibri" w:eastAsiaTheme="majorEastAsia" w:hAnsi="Calibri" w:cstheme="majorBidi"/>
          <w:b/>
          <w:bCs/>
          <w:color w:val="A3193D"/>
          <w:sz w:val="36"/>
          <w:szCs w:val="36"/>
          <w:lang w:val="en-US"/>
        </w:rPr>
        <w:t xml:space="preserve"> 2020</w:t>
      </w:r>
    </w:p>
    <w:p w14:paraId="3BD00AE9" w14:textId="77777777" w:rsidR="005917AB" w:rsidRPr="005917AB" w:rsidRDefault="005917AB" w:rsidP="00D44DEE">
      <w:pPr>
        <w:jc w:val="center"/>
        <w:rPr>
          <w:rFonts w:ascii="Calibri" w:eastAsiaTheme="majorEastAsia" w:hAnsi="Calibri" w:cstheme="majorBidi"/>
          <w:b/>
          <w:bCs/>
          <w:color w:val="A3193D"/>
          <w:sz w:val="36"/>
          <w:szCs w:val="36"/>
          <w:lang w:val="en-US"/>
        </w:rPr>
      </w:pPr>
    </w:p>
    <w:p w14:paraId="1B172668" w14:textId="77777777" w:rsidR="00060AC7" w:rsidRPr="005917AB" w:rsidRDefault="00060AC7" w:rsidP="00C85F47">
      <w:pPr>
        <w:spacing w:after="0" w:line="240" w:lineRule="auto"/>
        <w:jc w:val="both"/>
        <w:rPr>
          <w:rFonts w:ascii="Calibri" w:hAnsi="Calibri"/>
          <w:b/>
          <w:color w:val="A4295F"/>
          <w:sz w:val="28"/>
          <w:szCs w:val="28"/>
          <w:lang w:val="en-US"/>
        </w:rPr>
      </w:pPr>
      <w:r w:rsidRPr="005917AB">
        <w:rPr>
          <w:rFonts w:ascii="Calibri" w:hAnsi="Calibri"/>
          <w:b/>
          <w:color w:val="A4295F"/>
          <w:sz w:val="28"/>
          <w:szCs w:val="28"/>
          <w:lang w:val="en-US"/>
        </w:rPr>
        <w:t>Directions</w:t>
      </w:r>
      <w:r w:rsidR="00D71CB0" w:rsidRPr="005917AB">
        <w:rPr>
          <w:rFonts w:ascii="Calibri" w:hAnsi="Calibri"/>
          <w:b/>
          <w:color w:val="A4295F"/>
          <w:sz w:val="28"/>
          <w:szCs w:val="28"/>
          <w:lang w:val="en-US"/>
        </w:rPr>
        <w:t xml:space="preserve">: </w:t>
      </w:r>
      <w:r w:rsidR="00622DAC" w:rsidRPr="005917AB">
        <w:rPr>
          <w:rFonts w:ascii="Calibri" w:hAnsi="Calibri"/>
          <w:b/>
          <w:color w:val="A4295F"/>
          <w:sz w:val="28"/>
          <w:szCs w:val="28"/>
          <w:lang w:val="en-US"/>
        </w:rPr>
        <w:t xml:space="preserve"> </w:t>
      </w:r>
    </w:p>
    <w:p w14:paraId="62291190" w14:textId="77777777" w:rsidR="00060AC7" w:rsidRPr="005917AB" w:rsidRDefault="00060AC7" w:rsidP="00060AC7">
      <w:pPr>
        <w:spacing w:before="120" w:after="120" w:line="240" w:lineRule="auto"/>
        <w:jc w:val="both"/>
        <w:rPr>
          <w:rFonts w:ascii="Calibri" w:hAnsi="Calibri"/>
          <w:lang w:val="en-GB"/>
        </w:rPr>
      </w:pPr>
      <w:r w:rsidRPr="005917AB">
        <w:rPr>
          <w:rFonts w:ascii="Calibri" w:hAnsi="Calibri"/>
          <w:lang w:val="en-GB"/>
        </w:rPr>
        <w:t>The criteria are referred to results related to the course 2020-2021, when sending the info regarding mobility indicators.</w:t>
      </w:r>
    </w:p>
    <w:p w14:paraId="5C939A7A" w14:textId="77777777" w:rsidR="00060AC7" w:rsidRPr="005917AB" w:rsidRDefault="00C85F47" w:rsidP="00060AC7">
      <w:pPr>
        <w:spacing w:before="120" w:after="120" w:line="240" w:lineRule="auto"/>
        <w:jc w:val="both"/>
        <w:rPr>
          <w:rFonts w:ascii="Calibri" w:hAnsi="Calibri"/>
          <w:lang w:val="en-GB"/>
        </w:rPr>
      </w:pPr>
      <w:r w:rsidRPr="005917AB">
        <w:rPr>
          <w:rFonts w:ascii="Calibri" w:hAnsi="Calibri"/>
          <w:lang w:val="en-GB"/>
        </w:rPr>
        <w:t xml:space="preserve">The total score is </w:t>
      </w:r>
      <w:r w:rsidR="002E52DE" w:rsidRPr="005917AB">
        <w:rPr>
          <w:rFonts w:ascii="Calibri" w:hAnsi="Calibri"/>
          <w:lang w:val="en-GB"/>
        </w:rPr>
        <w:t>calculated</w:t>
      </w:r>
      <w:r w:rsidR="00622DAC" w:rsidRPr="005917AB">
        <w:rPr>
          <w:rFonts w:ascii="Calibri" w:hAnsi="Calibri"/>
          <w:lang w:val="en-GB"/>
        </w:rPr>
        <w:t xml:space="preserve"> by adding the partial ones</w:t>
      </w:r>
      <w:r w:rsidR="00821C04" w:rsidRPr="005917AB">
        <w:rPr>
          <w:rFonts w:ascii="Calibri" w:hAnsi="Calibri"/>
          <w:lang w:val="en-GB"/>
        </w:rPr>
        <w:t xml:space="preserve"> calculated per indicator from the criteria of the following tables</w:t>
      </w:r>
      <w:r w:rsidR="00D71CB0" w:rsidRPr="005917AB">
        <w:rPr>
          <w:rFonts w:ascii="Calibri" w:hAnsi="Calibri"/>
          <w:lang w:val="en-GB"/>
        </w:rPr>
        <w:t>.</w:t>
      </w:r>
      <w:r w:rsidR="00622DAC" w:rsidRPr="005917AB">
        <w:rPr>
          <w:rFonts w:ascii="Calibri" w:hAnsi="Calibri"/>
          <w:lang w:val="en-GB"/>
        </w:rPr>
        <w:t xml:space="preserve"> </w:t>
      </w:r>
      <w:r w:rsidR="00883685" w:rsidRPr="005917AB">
        <w:rPr>
          <w:rFonts w:ascii="Calibri" w:hAnsi="Calibri"/>
          <w:lang w:val="en-GB"/>
        </w:rPr>
        <w:t>The</w:t>
      </w:r>
      <w:r w:rsidRPr="005917AB">
        <w:rPr>
          <w:rFonts w:ascii="Calibri" w:hAnsi="Calibri"/>
          <w:lang w:val="en-GB"/>
        </w:rPr>
        <w:t xml:space="preserve"> maximum score is </w:t>
      </w:r>
      <w:r w:rsidR="00C01BB8" w:rsidRPr="005917AB">
        <w:rPr>
          <w:rFonts w:ascii="Calibri" w:hAnsi="Calibri"/>
          <w:lang w:val="en-GB"/>
        </w:rPr>
        <w:t>200.</w:t>
      </w:r>
    </w:p>
    <w:p w14:paraId="259A1A01" w14:textId="77777777" w:rsidR="008E7FD0" w:rsidRPr="005917AB" w:rsidRDefault="008E7FD0" w:rsidP="00060AC7">
      <w:pPr>
        <w:spacing w:before="120" w:after="120" w:line="240" w:lineRule="auto"/>
        <w:jc w:val="both"/>
        <w:rPr>
          <w:rFonts w:ascii="Calibri" w:hAnsi="Calibri"/>
          <w:lang w:val="en-GB"/>
        </w:rPr>
      </w:pPr>
      <w:r w:rsidRPr="005917AB">
        <w:rPr>
          <w:rFonts w:ascii="Calibri" w:hAnsi="Calibri"/>
          <w:lang w:val="en-GB"/>
        </w:rPr>
        <w:t>If the university has more than one campus</w:t>
      </w:r>
      <w:r w:rsidR="00060AC7" w:rsidRPr="005917AB">
        <w:rPr>
          <w:rFonts w:ascii="Calibri" w:hAnsi="Calibri"/>
          <w:lang w:val="en-GB"/>
        </w:rPr>
        <w:t>,</w:t>
      </w:r>
      <w:r w:rsidRPr="005917AB">
        <w:rPr>
          <w:rFonts w:ascii="Calibri" w:hAnsi="Calibri"/>
          <w:lang w:val="en-GB"/>
        </w:rPr>
        <w:t xml:space="preserve"> the criteria </w:t>
      </w:r>
      <w:r w:rsidR="00223FAC" w:rsidRPr="005917AB">
        <w:rPr>
          <w:rFonts w:ascii="Calibri" w:hAnsi="Calibri"/>
          <w:lang w:val="en-GB"/>
        </w:rPr>
        <w:t>may</w:t>
      </w:r>
      <w:r w:rsidR="00060AC7" w:rsidRPr="005917AB">
        <w:rPr>
          <w:rFonts w:ascii="Calibri" w:hAnsi="Calibri"/>
          <w:lang w:val="en-GB"/>
        </w:rPr>
        <w:t xml:space="preserve"> be applied </w:t>
      </w:r>
      <w:r w:rsidRPr="005917AB">
        <w:rPr>
          <w:rFonts w:ascii="Calibri" w:hAnsi="Calibri"/>
          <w:lang w:val="en-GB"/>
        </w:rPr>
        <w:t>consideri</w:t>
      </w:r>
      <w:r w:rsidR="00223FAC" w:rsidRPr="005917AB">
        <w:rPr>
          <w:rFonts w:ascii="Calibri" w:hAnsi="Calibri"/>
          <w:lang w:val="en-GB"/>
        </w:rPr>
        <w:t>ng the global result as a whole or</w:t>
      </w:r>
      <w:r w:rsidR="00D549B6" w:rsidRPr="005917AB">
        <w:rPr>
          <w:rFonts w:ascii="Calibri" w:hAnsi="Calibri"/>
          <w:lang w:val="en-GB"/>
        </w:rPr>
        <w:t xml:space="preserve"> regarding</w:t>
      </w:r>
      <w:r w:rsidR="00223FAC" w:rsidRPr="005917AB">
        <w:rPr>
          <w:rFonts w:ascii="Calibri" w:hAnsi="Calibri"/>
          <w:lang w:val="en-GB"/>
        </w:rPr>
        <w:t xml:space="preserve"> a single campus (in this case, the campus must be identified).</w:t>
      </w:r>
    </w:p>
    <w:p w14:paraId="23E4707B" w14:textId="77777777" w:rsidR="00A95545" w:rsidRPr="00DB6D82" w:rsidRDefault="00A95545" w:rsidP="00DB6D82">
      <w:pPr>
        <w:spacing w:after="0" w:line="240" w:lineRule="auto"/>
        <w:jc w:val="center"/>
        <w:rPr>
          <w:i/>
          <w:color w:val="1F3864" w:themeColor="accent5" w:themeShade="80"/>
          <w:u w:val="single"/>
          <w:lang w:val="en-GB"/>
        </w:rPr>
      </w:pPr>
    </w:p>
    <w:p w14:paraId="0DBBE98A" w14:textId="77777777" w:rsidR="00C41407" w:rsidRPr="005917AB" w:rsidRDefault="00074772"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S</w:t>
      </w:r>
      <w:r w:rsidR="00C41407" w:rsidRPr="005917AB">
        <w:rPr>
          <w:rFonts w:ascii="Calibri" w:hAnsi="Calibri"/>
          <w:b/>
          <w:color w:val="A4295F"/>
          <w:lang w:val="en-US"/>
        </w:rPr>
        <w:t>ustainable mobility</w:t>
      </w:r>
      <w:r w:rsidRPr="005917AB">
        <w:rPr>
          <w:rFonts w:ascii="Calibri" w:hAnsi="Calibri"/>
          <w:b/>
          <w:color w:val="A4295F"/>
          <w:lang w:val="en-US"/>
        </w:rPr>
        <w:t xml:space="preserve"> plan</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55569D" w:rsidRPr="005917AB" w14:paraId="7FD51DBC" w14:textId="77777777" w:rsidTr="007222AA">
        <w:tc>
          <w:tcPr>
            <w:tcW w:w="7371" w:type="dxa"/>
            <w:shd w:val="clear" w:color="auto" w:fill="F2F2F2" w:themeFill="background1" w:themeFillShade="F2"/>
            <w:vAlign w:val="center"/>
          </w:tcPr>
          <w:p w14:paraId="7CFB1837" w14:textId="77777777" w:rsidR="00C41407" w:rsidRPr="005917AB" w:rsidRDefault="00C41407" w:rsidP="005917AB">
            <w:pPr>
              <w:rPr>
                <w:lang w:val="en-GB"/>
              </w:rPr>
            </w:pPr>
            <w:r w:rsidRPr="005917AB">
              <w:rPr>
                <w:lang w:val="en-GB"/>
              </w:rPr>
              <w:t xml:space="preserve">There is a </w:t>
            </w:r>
            <w:r w:rsidR="00074772" w:rsidRPr="005917AB">
              <w:rPr>
                <w:lang w:val="en-GB"/>
              </w:rPr>
              <w:t>mobility plan in force</w:t>
            </w:r>
            <w:r w:rsidRPr="005917AB">
              <w:rPr>
                <w:lang w:val="en-GB"/>
              </w:rPr>
              <w:t xml:space="preserve">, which is supported with </w:t>
            </w:r>
            <w:r w:rsidR="00047927" w:rsidRPr="005917AB">
              <w:rPr>
                <w:lang w:val="en-GB"/>
              </w:rPr>
              <w:t xml:space="preserve">defined </w:t>
            </w:r>
            <w:r w:rsidRPr="005917AB">
              <w:rPr>
                <w:lang w:val="en-GB"/>
              </w:rPr>
              <w:t>responsibilities and funding</w:t>
            </w:r>
          </w:p>
        </w:tc>
        <w:tc>
          <w:tcPr>
            <w:tcW w:w="850" w:type="dxa"/>
            <w:shd w:val="clear" w:color="auto" w:fill="F2F2F2" w:themeFill="background1" w:themeFillShade="F2"/>
            <w:vAlign w:val="center"/>
          </w:tcPr>
          <w:p w14:paraId="47DCE1F4" w14:textId="77777777" w:rsidR="00C41407" w:rsidRPr="005917AB" w:rsidRDefault="004F5918" w:rsidP="005917AB">
            <w:pPr>
              <w:jc w:val="center"/>
              <w:rPr>
                <w:lang w:val="en-GB"/>
              </w:rPr>
            </w:pPr>
            <w:r w:rsidRPr="005917AB">
              <w:rPr>
                <w:lang w:val="en-GB"/>
              </w:rPr>
              <w:t>20</w:t>
            </w:r>
          </w:p>
        </w:tc>
      </w:tr>
      <w:tr w:rsidR="0055569D" w:rsidRPr="005917AB" w14:paraId="7DCF5EA4" w14:textId="77777777" w:rsidTr="007222AA">
        <w:tc>
          <w:tcPr>
            <w:tcW w:w="7371" w:type="dxa"/>
            <w:shd w:val="clear" w:color="auto" w:fill="F2F2F2" w:themeFill="background1" w:themeFillShade="F2"/>
            <w:vAlign w:val="center"/>
          </w:tcPr>
          <w:p w14:paraId="2DE2BC2B" w14:textId="77777777" w:rsidR="00C41407" w:rsidRPr="005917AB" w:rsidRDefault="00C41407" w:rsidP="005917AB">
            <w:pPr>
              <w:rPr>
                <w:lang w:val="en-GB"/>
              </w:rPr>
            </w:pPr>
            <w:r w:rsidRPr="005917AB">
              <w:rPr>
                <w:lang w:val="en-GB"/>
              </w:rPr>
              <w:t xml:space="preserve">There is a strategy </w:t>
            </w:r>
            <w:r w:rsidR="00074772" w:rsidRPr="005917AB">
              <w:rPr>
                <w:lang w:val="en-GB"/>
              </w:rPr>
              <w:t xml:space="preserve">regarding sustainable mobility but there is no a plan with defined </w:t>
            </w:r>
            <w:r w:rsidRPr="005917AB">
              <w:rPr>
                <w:lang w:val="en-GB"/>
              </w:rPr>
              <w:t>responsibilities and funding</w:t>
            </w:r>
            <w:r w:rsidR="00074772" w:rsidRPr="005917AB">
              <w:rPr>
                <w:lang w:val="en-GB"/>
              </w:rPr>
              <w:t xml:space="preserve"> allocation</w:t>
            </w:r>
          </w:p>
        </w:tc>
        <w:tc>
          <w:tcPr>
            <w:tcW w:w="850" w:type="dxa"/>
            <w:shd w:val="clear" w:color="auto" w:fill="F2F2F2" w:themeFill="background1" w:themeFillShade="F2"/>
            <w:vAlign w:val="center"/>
          </w:tcPr>
          <w:p w14:paraId="6E5995A9" w14:textId="77777777" w:rsidR="00C41407" w:rsidRPr="005917AB" w:rsidRDefault="004F5918" w:rsidP="005917AB">
            <w:pPr>
              <w:jc w:val="center"/>
              <w:rPr>
                <w:lang w:val="en-GB"/>
              </w:rPr>
            </w:pPr>
            <w:r w:rsidRPr="005917AB">
              <w:rPr>
                <w:lang w:val="en-GB"/>
              </w:rPr>
              <w:t>10</w:t>
            </w:r>
          </w:p>
        </w:tc>
      </w:tr>
      <w:tr w:rsidR="0055569D" w:rsidRPr="005917AB" w14:paraId="3AA4F2D5" w14:textId="77777777" w:rsidTr="007222AA">
        <w:tc>
          <w:tcPr>
            <w:tcW w:w="7371" w:type="dxa"/>
            <w:shd w:val="clear" w:color="auto" w:fill="F2F2F2" w:themeFill="background1" w:themeFillShade="F2"/>
            <w:vAlign w:val="center"/>
          </w:tcPr>
          <w:p w14:paraId="176EA94D" w14:textId="77777777" w:rsidR="00C41407" w:rsidRPr="005917AB" w:rsidRDefault="00C41407" w:rsidP="005917AB">
            <w:pPr>
              <w:rPr>
                <w:lang w:val="en-GB"/>
              </w:rPr>
            </w:pPr>
            <w:r w:rsidRPr="005917AB">
              <w:rPr>
                <w:lang w:val="en-GB"/>
              </w:rPr>
              <w:t>The university has not defined its strategy regarding sustainable mobility</w:t>
            </w:r>
            <w:r w:rsidR="00047927" w:rsidRPr="005917AB">
              <w:rPr>
                <w:lang w:val="en-GB"/>
              </w:rPr>
              <w:t xml:space="preserve"> yet</w:t>
            </w:r>
          </w:p>
        </w:tc>
        <w:tc>
          <w:tcPr>
            <w:tcW w:w="850" w:type="dxa"/>
            <w:shd w:val="clear" w:color="auto" w:fill="F2F2F2" w:themeFill="background1" w:themeFillShade="F2"/>
            <w:vAlign w:val="center"/>
          </w:tcPr>
          <w:p w14:paraId="0B619BDC" w14:textId="77777777" w:rsidR="00C41407" w:rsidRPr="005917AB" w:rsidRDefault="00C41407" w:rsidP="005917AB">
            <w:pPr>
              <w:jc w:val="center"/>
              <w:rPr>
                <w:lang w:val="en-GB"/>
              </w:rPr>
            </w:pPr>
            <w:r w:rsidRPr="005917AB">
              <w:rPr>
                <w:lang w:val="en-GB"/>
              </w:rPr>
              <w:t>0</w:t>
            </w:r>
          </w:p>
        </w:tc>
      </w:tr>
    </w:tbl>
    <w:p w14:paraId="650499C9" w14:textId="77777777" w:rsidR="00C14D82" w:rsidRPr="005917AB" w:rsidRDefault="00C14D82" w:rsidP="002D63FE">
      <w:pPr>
        <w:spacing w:after="0" w:line="240" w:lineRule="auto"/>
        <w:ind w:left="567" w:right="142"/>
        <w:jc w:val="both"/>
        <w:rPr>
          <w:i/>
          <w:color w:val="000000" w:themeColor="text1"/>
          <w:lang w:val="en-GB"/>
        </w:rPr>
      </w:pPr>
    </w:p>
    <w:p w14:paraId="7C8CAE00" w14:textId="77777777" w:rsidR="00DA1129" w:rsidRPr="005917AB" w:rsidRDefault="00C1059F"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University</w:t>
      </w:r>
      <w:r w:rsidR="008931C8" w:rsidRPr="005917AB">
        <w:rPr>
          <w:rFonts w:ascii="Calibri" w:hAnsi="Calibri"/>
          <w:b/>
          <w:color w:val="A4295F"/>
          <w:lang w:val="en-US"/>
        </w:rPr>
        <w:t xml:space="preserve"> </w:t>
      </w:r>
      <w:r w:rsidRPr="005917AB">
        <w:rPr>
          <w:rFonts w:ascii="Calibri" w:hAnsi="Calibri"/>
          <w:b/>
          <w:color w:val="A4295F"/>
          <w:lang w:val="en-US"/>
        </w:rPr>
        <w:t>m</w:t>
      </w:r>
      <w:r w:rsidR="008931C8" w:rsidRPr="005917AB">
        <w:rPr>
          <w:rFonts w:ascii="Calibri" w:hAnsi="Calibri"/>
          <w:b/>
          <w:color w:val="A4295F"/>
          <w:lang w:val="en-US"/>
        </w:rPr>
        <w:t>obility manager</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4857FD" w:rsidRPr="005917AB" w14:paraId="56F927C1" w14:textId="77777777" w:rsidTr="007222AA">
        <w:trPr>
          <w:trHeight w:val="292"/>
        </w:trPr>
        <w:tc>
          <w:tcPr>
            <w:tcW w:w="7371" w:type="dxa"/>
            <w:shd w:val="clear" w:color="auto" w:fill="F2F2F2" w:themeFill="background1" w:themeFillShade="F2"/>
            <w:vAlign w:val="center"/>
          </w:tcPr>
          <w:p w14:paraId="3BFC2B1D" w14:textId="77777777" w:rsidR="006A197D" w:rsidRPr="005917AB" w:rsidRDefault="008931C8" w:rsidP="005917AB">
            <w:pPr>
              <w:rPr>
                <w:lang w:val="en-GB"/>
              </w:rPr>
            </w:pPr>
            <w:r w:rsidRPr="005917AB">
              <w:rPr>
                <w:lang w:val="en-GB"/>
              </w:rPr>
              <w:t xml:space="preserve">Mobility manager </w:t>
            </w:r>
            <w:r w:rsidR="00047927" w:rsidRPr="005917AB">
              <w:rPr>
                <w:lang w:val="en-GB"/>
              </w:rPr>
              <w:t xml:space="preserve">officially </w:t>
            </w:r>
            <w:r w:rsidRPr="005917AB">
              <w:rPr>
                <w:lang w:val="en-GB"/>
              </w:rPr>
              <w:t xml:space="preserve">appointed by university management </w:t>
            </w:r>
          </w:p>
        </w:tc>
        <w:tc>
          <w:tcPr>
            <w:tcW w:w="850" w:type="dxa"/>
            <w:shd w:val="clear" w:color="auto" w:fill="F2F2F2" w:themeFill="background1" w:themeFillShade="F2"/>
            <w:vAlign w:val="center"/>
          </w:tcPr>
          <w:p w14:paraId="540ECDC7" w14:textId="77777777" w:rsidR="006A197D" w:rsidRPr="005917AB" w:rsidRDefault="004F5918" w:rsidP="005917AB">
            <w:pPr>
              <w:jc w:val="center"/>
              <w:rPr>
                <w:lang w:val="en-GB"/>
              </w:rPr>
            </w:pPr>
            <w:r w:rsidRPr="005917AB">
              <w:rPr>
                <w:lang w:val="en-GB"/>
              </w:rPr>
              <w:t>20</w:t>
            </w:r>
          </w:p>
        </w:tc>
      </w:tr>
      <w:tr w:rsidR="004857FD" w:rsidRPr="005917AB" w14:paraId="54827C5C" w14:textId="77777777" w:rsidTr="007222AA">
        <w:tc>
          <w:tcPr>
            <w:tcW w:w="7371" w:type="dxa"/>
            <w:shd w:val="clear" w:color="auto" w:fill="F2F2F2" w:themeFill="background1" w:themeFillShade="F2"/>
            <w:vAlign w:val="center"/>
          </w:tcPr>
          <w:p w14:paraId="2F76F680" w14:textId="77777777" w:rsidR="008931C8" w:rsidRPr="005917AB" w:rsidRDefault="008931C8" w:rsidP="005917AB">
            <w:pPr>
              <w:rPr>
                <w:lang w:val="en-GB"/>
              </w:rPr>
            </w:pPr>
            <w:r w:rsidRPr="005917AB">
              <w:rPr>
                <w:lang w:val="en-GB"/>
              </w:rPr>
              <w:t>Manager developing some functions related to sustainable mobility at the university</w:t>
            </w:r>
            <w:r w:rsidR="00047927" w:rsidRPr="005917AB">
              <w:rPr>
                <w:lang w:val="en-GB"/>
              </w:rPr>
              <w:t xml:space="preserve"> without an official appointment</w:t>
            </w:r>
          </w:p>
        </w:tc>
        <w:tc>
          <w:tcPr>
            <w:tcW w:w="850" w:type="dxa"/>
            <w:shd w:val="clear" w:color="auto" w:fill="F2F2F2" w:themeFill="background1" w:themeFillShade="F2"/>
            <w:vAlign w:val="center"/>
          </w:tcPr>
          <w:p w14:paraId="01DB48BF" w14:textId="77777777" w:rsidR="008931C8" w:rsidRPr="005917AB" w:rsidRDefault="004F5918" w:rsidP="005917AB">
            <w:pPr>
              <w:jc w:val="center"/>
              <w:rPr>
                <w:lang w:val="en-GB"/>
              </w:rPr>
            </w:pPr>
            <w:r w:rsidRPr="005917AB">
              <w:rPr>
                <w:lang w:val="en-GB"/>
              </w:rPr>
              <w:t>10</w:t>
            </w:r>
          </w:p>
        </w:tc>
      </w:tr>
      <w:tr w:rsidR="004857FD" w:rsidRPr="005917AB" w14:paraId="52460645" w14:textId="77777777" w:rsidTr="007222AA">
        <w:tc>
          <w:tcPr>
            <w:tcW w:w="7371" w:type="dxa"/>
            <w:shd w:val="clear" w:color="auto" w:fill="F2F2F2" w:themeFill="background1" w:themeFillShade="F2"/>
            <w:vAlign w:val="center"/>
          </w:tcPr>
          <w:p w14:paraId="2CE9BF60" w14:textId="77777777" w:rsidR="006A197D" w:rsidRPr="005917AB" w:rsidRDefault="006A197D" w:rsidP="005917AB">
            <w:pPr>
              <w:rPr>
                <w:lang w:val="en-GB"/>
              </w:rPr>
            </w:pPr>
            <w:r w:rsidRPr="005917AB">
              <w:rPr>
                <w:lang w:val="en-GB"/>
              </w:rPr>
              <w:t>No</w:t>
            </w:r>
            <w:r w:rsidR="008931C8" w:rsidRPr="005917AB">
              <w:rPr>
                <w:lang w:val="en-GB"/>
              </w:rPr>
              <w:t>body developing this type of functions</w:t>
            </w:r>
          </w:p>
        </w:tc>
        <w:tc>
          <w:tcPr>
            <w:tcW w:w="850" w:type="dxa"/>
            <w:shd w:val="clear" w:color="auto" w:fill="F2F2F2" w:themeFill="background1" w:themeFillShade="F2"/>
            <w:vAlign w:val="center"/>
          </w:tcPr>
          <w:p w14:paraId="1E5F8A36" w14:textId="77777777" w:rsidR="006A197D" w:rsidRPr="005917AB" w:rsidRDefault="006A197D" w:rsidP="005917AB">
            <w:pPr>
              <w:jc w:val="center"/>
              <w:rPr>
                <w:lang w:val="en-GB"/>
              </w:rPr>
            </w:pPr>
            <w:r w:rsidRPr="005917AB">
              <w:rPr>
                <w:lang w:val="en-GB"/>
              </w:rPr>
              <w:t>0</w:t>
            </w:r>
          </w:p>
        </w:tc>
      </w:tr>
    </w:tbl>
    <w:p w14:paraId="636B57EF" w14:textId="77777777" w:rsidR="00A95545" w:rsidRPr="002D63FE" w:rsidRDefault="00C14D82" w:rsidP="004857FD">
      <w:pPr>
        <w:spacing w:before="120" w:after="240" w:line="240" w:lineRule="auto"/>
        <w:ind w:left="284"/>
        <w:jc w:val="both"/>
        <w:rPr>
          <w:i/>
          <w:color w:val="000000" w:themeColor="text1"/>
          <w:sz w:val="20"/>
          <w:lang w:val="en-GB"/>
        </w:rPr>
      </w:pPr>
      <w:r w:rsidRPr="002D63FE">
        <w:rPr>
          <w:i/>
          <w:color w:val="000000" w:themeColor="text1"/>
          <w:sz w:val="20"/>
          <w:lang w:val="en-GB"/>
        </w:rPr>
        <w:t xml:space="preserve">Note </w:t>
      </w:r>
      <w:r w:rsidR="00346BD4" w:rsidRPr="002D63FE">
        <w:rPr>
          <w:i/>
          <w:color w:val="000000" w:themeColor="text1"/>
          <w:sz w:val="20"/>
          <w:lang w:val="en-GB"/>
        </w:rPr>
        <w:t>1</w:t>
      </w:r>
      <w:r w:rsidRPr="002D63FE">
        <w:rPr>
          <w:i/>
          <w:color w:val="000000" w:themeColor="text1"/>
          <w:sz w:val="20"/>
          <w:lang w:val="en-GB"/>
        </w:rPr>
        <w:t xml:space="preserve">: </w:t>
      </w:r>
      <w:r w:rsidR="00346BD4" w:rsidRPr="002D63FE">
        <w:rPr>
          <w:i/>
          <w:color w:val="000000" w:themeColor="text1"/>
          <w:sz w:val="20"/>
          <w:lang w:val="en-GB"/>
        </w:rPr>
        <w:t>The Mobility Manager is responsible for planning and managing the mobility related to students and university staff, in order to foster sustainable transport modes (public transport, bicycle, walking) and reduce car use.</w:t>
      </w:r>
    </w:p>
    <w:p w14:paraId="281967FB" w14:textId="77777777" w:rsidR="00346BD4" w:rsidRPr="005917AB" w:rsidRDefault="00C1059F"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University mobility council</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4857FD" w:rsidRPr="005917AB" w14:paraId="26BDE4DD" w14:textId="77777777" w:rsidTr="007222AA">
        <w:tc>
          <w:tcPr>
            <w:tcW w:w="7371" w:type="dxa"/>
            <w:shd w:val="clear" w:color="auto" w:fill="F2F2F2" w:themeFill="background1" w:themeFillShade="F2"/>
            <w:vAlign w:val="center"/>
          </w:tcPr>
          <w:p w14:paraId="71B6E132" w14:textId="77777777" w:rsidR="00346BD4" w:rsidRPr="005917AB" w:rsidRDefault="00C1059F" w:rsidP="004857FD">
            <w:pPr>
              <w:rPr>
                <w:lang w:val="en-GB"/>
              </w:rPr>
            </w:pPr>
            <w:r w:rsidRPr="005917AB">
              <w:rPr>
                <w:lang w:val="en-GB"/>
              </w:rPr>
              <w:t>A university council has been constituted to deal with mobility issues, bringing together representatives of all involved areas who meet on a regular basis</w:t>
            </w:r>
          </w:p>
        </w:tc>
        <w:tc>
          <w:tcPr>
            <w:tcW w:w="850" w:type="dxa"/>
            <w:shd w:val="clear" w:color="auto" w:fill="F2F2F2" w:themeFill="background1" w:themeFillShade="F2"/>
            <w:vAlign w:val="center"/>
          </w:tcPr>
          <w:p w14:paraId="0FEA3347" w14:textId="77777777" w:rsidR="00346BD4" w:rsidRPr="005917AB" w:rsidRDefault="004F5918" w:rsidP="004857FD">
            <w:pPr>
              <w:jc w:val="center"/>
              <w:rPr>
                <w:lang w:val="en-GB"/>
              </w:rPr>
            </w:pPr>
            <w:r w:rsidRPr="005917AB">
              <w:rPr>
                <w:lang w:val="en-GB"/>
              </w:rPr>
              <w:t>20</w:t>
            </w:r>
          </w:p>
        </w:tc>
      </w:tr>
      <w:tr w:rsidR="004857FD" w:rsidRPr="005917AB" w14:paraId="7EA30CCA" w14:textId="77777777" w:rsidTr="007222AA">
        <w:tc>
          <w:tcPr>
            <w:tcW w:w="7371" w:type="dxa"/>
            <w:shd w:val="clear" w:color="auto" w:fill="F2F2F2" w:themeFill="background1" w:themeFillShade="F2"/>
            <w:vAlign w:val="center"/>
          </w:tcPr>
          <w:p w14:paraId="5E01C35B" w14:textId="77777777" w:rsidR="00346BD4" w:rsidRPr="005917AB" w:rsidRDefault="00C1059F" w:rsidP="004857FD">
            <w:pPr>
              <w:rPr>
                <w:lang w:val="en-GB"/>
              </w:rPr>
            </w:pPr>
            <w:r w:rsidRPr="005917AB">
              <w:rPr>
                <w:lang w:val="en-GB"/>
              </w:rPr>
              <w:t xml:space="preserve">Meetings </w:t>
            </w:r>
            <w:r w:rsidR="00CB479E" w:rsidRPr="005917AB">
              <w:rPr>
                <w:lang w:val="en-GB"/>
              </w:rPr>
              <w:t xml:space="preserve">within the university </w:t>
            </w:r>
            <w:r w:rsidRPr="005917AB">
              <w:rPr>
                <w:lang w:val="en-GB"/>
              </w:rPr>
              <w:t xml:space="preserve">are held to deal with </w:t>
            </w:r>
            <w:r w:rsidR="00CB479E" w:rsidRPr="005917AB">
              <w:rPr>
                <w:lang w:val="en-GB"/>
              </w:rPr>
              <w:t>mobility</w:t>
            </w:r>
            <w:r w:rsidR="00820174" w:rsidRPr="005917AB">
              <w:rPr>
                <w:lang w:val="en-GB"/>
              </w:rPr>
              <w:t xml:space="preserve"> issues when</w:t>
            </w:r>
            <w:r w:rsidRPr="005917AB">
              <w:rPr>
                <w:lang w:val="en-GB"/>
              </w:rPr>
              <w:t xml:space="preserve"> needed</w:t>
            </w:r>
          </w:p>
        </w:tc>
        <w:tc>
          <w:tcPr>
            <w:tcW w:w="850" w:type="dxa"/>
            <w:shd w:val="clear" w:color="auto" w:fill="F2F2F2" w:themeFill="background1" w:themeFillShade="F2"/>
            <w:vAlign w:val="center"/>
          </w:tcPr>
          <w:p w14:paraId="04B0686F" w14:textId="77777777" w:rsidR="00346BD4" w:rsidRPr="005917AB" w:rsidRDefault="004F5918" w:rsidP="004857FD">
            <w:pPr>
              <w:jc w:val="center"/>
              <w:rPr>
                <w:lang w:val="en-GB"/>
              </w:rPr>
            </w:pPr>
            <w:r w:rsidRPr="005917AB">
              <w:rPr>
                <w:lang w:val="en-GB"/>
              </w:rPr>
              <w:t>10</w:t>
            </w:r>
          </w:p>
        </w:tc>
      </w:tr>
      <w:tr w:rsidR="004857FD" w:rsidRPr="005917AB" w14:paraId="7DF3BA71" w14:textId="77777777" w:rsidTr="007222AA">
        <w:tc>
          <w:tcPr>
            <w:tcW w:w="7371" w:type="dxa"/>
            <w:shd w:val="clear" w:color="auto" w:fill="F2F2F2" w:themeFill="background1" w:themeFillShade="F2"/>
            <w:vAlign w:val="center"/>
          </w:tcPr>
          <w:p w14:paraId="502E9080" w14:textId="77777777" w:rsidR="00346BD4" w:rsidRPr="005917AB" w:rsidRDefault="00006EFF" w:rsidP="004857FD">
            <w:pPr>
              <w:rPr>
                <w:lang w:val="en-GB"/>
              </w:rPr>
            </w:pPr>
            <w:r w:rsidRPr="005917AB">
              <w:rPr>
                <w:lang w:val="en-GB"/>
              </w:rPr>
              <w:t>Only occasional contacts take place among different areas to deal with mobility issues</w:t>
            </w:r>
          </w:p>
        </w:tc>
        <w:tc>
          <w:tcPr>
            <w:tcW w:w="850" w:type="dxa"/>
            <w:shd w:val="clear" w:color="auto" w:fill="F2F2F2" w:themeFill="background1" w:themeFillShade="F2"/>
            <w:vAlign w:val="center"/>
          </w:tcPr>
          <w:p w14:paraId="256A66BA" w14:textId="77777777" w:rsidR="00346BD4" w:rsidRPr="005917AB" w:rsidRDefault="00346BD4" w:rsidP="004857FD">
            <w:pPr>
              <w:jc w:val="center"/>
              <w:rPr>
                <w:lang w:val="en-GB"/>
              </w:rPr>
            </w:pPr>
            <w:r w:rsidRPr="005917AB">
              <w:rPr>
                <w:lang w:val="en-GB"/>
              </w:rPr>
              <w:t>0</w:t>
            </w:r>
          </w:p>
        </w:tc>
      </w:tr>
    </w:tbl>
    <w:p w14:paraId="0336144F" w14:textId="77777777" w:rsidR="00A95545" w:rsidRPr="002D63FE" w:rsidRDefault="00A95545" w:rsidP="002D63FE">
      <w:pPr>
        <w:spacing w:after="0" w:line="240" w:lineRule="auto"/>
        <w:ind w:left="567" w:right="142"/>
        <w:jc w:val="both"/>
        <w:rPr>
          <w:i/>
          <w:color w:val="000000" w:themeColor="text1"/>
          <w:lang w:val="en-GB"/>
        </w:rPr>
      </w:pPr>
    </w:p>
    <w:p w14:paraId="4CB5D571" w14:textId="77777777" w:rsidR="00C1059F" w:rsidRPr="005917AB" w:rsidRDefault="00C1059F"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 xml:space="preserve">Local </w:t>
      </w:r>
      <w:r w:rsidR="00CB479E" w:rsidRPr="005917AB">
        <w:rPr>
          <w:rFonts w:ascii="Calibri" w:hAnsi="Calibri"/>
          <w:b/>
          <w:color w:val="A4295F"/>
          <w:lang w:val="en-US"/>
        </w:rPr>
        <w:t xml:space="preserve">authority’s </w:t>
      </w:r>
      <w:r w:rsidRPr="005917AB">
        <w:rPr>
          <w:rFonts w:ascii="Calibri" w:hAnsi="Calibri"/>
          <w:b/>
          <w:color w:val="A4295F"/>
          <w:lang w:val="en-US"/>
        </w:rPr>
        <w:t>mobility council</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4857FD" w:rsidRPr="005917AB" w14:paraId="2D414685" w14:textId="77777777" w:rsidTr="007222AA">
        <w:tc>
          <w:tcPr>
            <w:tcW w:w="7371" w:type="dxa"/>
            <w:shd w:val="clear" w:color="auto" w:fill="F2F2F2" w:themeFill="background1" w:themeFillShade="F2"/>
            <w:vAlign w:val="center"/>
          </w:tcPr>
          <w:p w14:paraId="76CA3979" w14:textId="77777777" w:rsidR="00C1059F" w:rsidRPr="005917AB" w:rsidRDefault="00C1059F" w:rsidP="004857FD">
            <w:pPr>
              <w:rPr>
                <w:lang w:val="en-GB"/>
              </w:rPr>
            </w:pPr>
            <w:r w:rsidRPr="005917AB">
              <w:rPr>
                <w:lang w:val="en-GB"/>
              </w:rPr>
              <w:t xml:space="preserve">The university </w:t>
            </w:r>
            <w:r w:rsidR="00CB479E" w:rsidRPr="005917AB">
              <w:rPr>
                <w:lang w:val="en-GB"/>
              </w:rPr>
              <w:t xml:space="preserve">takes part in </w:t>
            </w:r>
            <w:r w:rsidRPr="005917AB">
              <w:rPr>
                <w:lang w:val="en-GB"/>
              </w:rPr>
              <w:t>the</w:t>
            </w:r>
            <w:r w:rsidR="00CB479E" w:rsidRPr="005917AB">
              <w:rPr>
                <w:lang w:val="en-GB"/>
              </w:rPr>
              <w:t xml:space="preserve"> mobility council constituted by the local authority, along with other mobility-related actors </w:t>
            </w:r>
            <w:r w:rsidRPr="005917AB">
              <w:rPr>
                <w:lang w:val="en-GB"/>
              </w:rPr>
              <w:t>who meet on a regular basis</w:t>
            </w:r>
          </w:p>
        </w:tc>
        <w:tc>
          <w:tcPr>
            <w:tcW w:w="850" w:type="dxa"/>
            <w:shd w:val="clear" w:color="auto" w:fill="F2F2F2" w:themeFill="background1" w:themeFillShade="F2"/>
            <w:vAlign w:val="center"/>
          </w:tcPr>
          <w:p w14:paraId="470BDD9A" w14:textId="77777777" w:rsidR="00C1059F" w:rsidRPr="005917AB" w:rsidRDefault="004F5918" w:rsidP="004857FD">
            <w:pPr>
              <w:jc w:val="center"/>
              <w:rPr>
                <w:lang w:val="en-GB"/>
              </w:rPr>
            </w:pPr>
            <w:r w:rsidRPr="005917AB">
              <w:rPr>
                <w:lang w:val="en-GB"/>
              </w:rPr>
              <w:t>20</w:t>
            </w:r>
          </w:p>
        </w:tc>
      </w:tr>
      <w:tr w:rsidR="004857FD" w:rsidRPr="005917AB" w14:paraId="7385201B" w14:textId="77777777" w:rsidTr="007222AA">
        <w:tc>
          <w:tcPr>
            <w:tcW w:w="7371" w:type="dxa"/>
            <w:shd w:val="clear" w:color="auto" w:fill="F2F2F2" w:themeFill="background1" w:themeFillShade="F2"/>
            <w:vAlign w:val="center"/>
          </w:tcPr>
          <w:p w14:paraId="3C3B3389" w14:textId="77777777" w:rsidR="00C1059F" w:rsidRPr="005917AB" w:rsidRDefault="00C1059F" w:rsidP="004857FD">
            <w:pPr>
              <w:rPr>
                <w:lang w:val="en-GB"/>
              </w:rPr>
            </w:pPr>
            <w:r w:rsidRPr="005917AB">
              <w:rPr>
                <w:lang w:val="en-GB"/>
              </w:rPr>
              <w:t xml:space="preserve">Meetings are held </w:t>
            </w:r>
            <w:r w:rsidR="00CB479E" w:rsidRPr="005917AB">
              <w:rPr>
                <w:lang w:val="en-GB"/>
              </w:rPr>
              <w:t xml:space="preserve">with mobility-related actors </w:t>
            </w:r>
            <w:r w:rsidR="00820174" w:rsidRPr="005917AB">
              <w:rPr>
                <w:lang w:val="en-GB"/>
              </w:rPr>
              <w:t>when</w:t>
            </w:r>
            <w:r w:rsidRPr="005917AB">
              <w:rPr>
                <w:lang w:val="en-GB"/>
              </w:rPr>
              <w:t xml:space="preserve"> needed</w:t>
            </w:r>
          </w:p>
        </w:tc>
        <w:tc>
          <w:tcPr>
            <w:tcW w:w="850" w:type="dxa"/>
            <w:shd w:val="clear" w:color="auto" w:fill="F2F2F2" w:themeFill="background1" w:themeFillShade="F2"/>
            <w:vAlign w:val="center"/>
          </w:tcPr>
          <w:p w14:paraId="4634D2BB" w14:textId="77777777" w:rsidR="00C1059F" w:rsidRPr="005917AB" w:rsidRDefault="004F5918" w:rsidP="004857FD">
            <w:pPr>
              <w:jc w:val="center"/>
              <w:rPr>
                <w:lang w:val="en-GB"/>
              </w:rPr>
            </w:pPr>
            <w:r w:rsidRPr="005917AB">
              <w:rPr>
                <w:lang w:val="en-GB"/>
              </w:rPr>
              <w:t>10</w:t>
            </w:r>
          </w:p>
        </w:tc>
      </w:tr>
      <w:tr w:rsidR="004857FD" w:rsidRPr="005917AB" w14:paraId="2D2A322F" w14:textId="77777777" w:rsidTr="007222AA">
        <w:tc>
          <w:tcPr>
            <w:tcW w:w="7371" w:type="dxa"/>
            <w:shd w:val="clear" w:color="auto" w:fill="F2F2F2" w:themeFill="background1" w:themeFillShade="F2"/>
            <w:vAlign w:val="center"/>
          </w:tcPr>
          <w:p w14:paraId="552D9349" w14:textId="77777777" w:rsidR="00C1059F" w:rsidRPr="005917AB" w:rsidRDefault="00006EFF" w:rsidP="004857FD">
            <w:pPr>
              <w:rPr>
                <w:lang w:val="en-GB"/>
              </w:rPr>
            </w:pPr>
            <w:r w:rsidRPr="005917AB">
              <w:rPr>
                <w:lang w:val="en-GB"/>
              </w:rPr>
              <w:t xml:space="preserve">Only occasional contacts take place with local actors to deal with mobility issues </w:t>
            </w:r>
          </w:p>
        </w:tc>
        <w:tc>
          <w:tcPr>
            <w:tcW w:w="850" w:type="dxa"/>
            <w:shd w:val="clear" w:color="auto" w:fill="F2F2F2" w:themeFill="background1" w:themeFillShade="F2"/>
            <w:vAlign w:val="center"/>
          </w:tcPr>
          <w:p w14:paraId="50782B83" w14:textId="77777777" w:rsidR="00C1059F" w:rsidRPr="005917AB" w:rsidRDefault="00C1059F" w:rsidP="004857FD">
            <w:pPr>
              <w:jc w:val="center"/>
              <w:rPr>
                <w:lang w:val="en-GB"/>
              </w:rPr>
            </w:pPr>
            <w:r w:rsidRPr="005917AB">
              <w:rPr>
                <w:lang w:val="en-GB"/>
              </w:rPr>
              <w:t>0</w:t>
            </w:r>
          </w:p>
        </w:tc>
      </w:tr>
    </w:tbl>
    <w:p w14:paraId="08B67CE9" w14:textId="77777777" w:rsidR="004857FD" w:rsidRPr="002D63FE" w:rsidRDefault="004857FD" w:rsidP="00981B68">
      <w:pPr>
        <w:spacing w:after="0" w:line="240" w:lineRule="auto"/>
        <w:ind w:right="142"/>
        <w:jc w:val="both"/>
        <w:rPr>
          <w:i/>
          <w:color w:val="000000" w:themeColor="text1"/>
          <w:lang w:val="en-GB"/>
        </w:rPr>
      </w:pPr>
    </w:p>
    <w:p w14:paraId="4CA9A295" w14:textId="77777777" w:rsidR="00F66669" w:rsidRPr="005917AB" w:rsidRDefault="00561EAA"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lastRenderedPageBreak/>
        <w:t>S</w:t>
      </w:r>
      <w:r w:rsidR="00820174" w:rsidRPr="005917AB">
        <w:rPr>
          <w:rFonts w:ascii="Calibri" w:hAnsi="Calibri"/>
          <w:b/>
          <w:color w:val="A4295F"/>
          <w:lang w:val="en-US"/>
        </w:rPr>
        <w:t>tudents/staff</w:t>
      </w:r>
      <w:r w:rsidR="00F66669" w:rsidRPr="005917AB">
        <w:rPr>
          <w:rFonts w:ascii="Calibri" w:hAnsi="Calibri"/>
          <w:b/>
          <w:color w:val="A4295F"/>
          <w:lang w:val="en-US"/>
        </w:rPr>
        <w:t xml:space="preserve"> with </w:t>
      </w:r>
      <w:r w:rsidR="00D44DEE" w:rsidRPr="005917AB">
        <w:rPr>
          <w:rFonts w:ascii="Calibri" w:hAnsi="Calibri"/>
          <w:b/>
          <w:color w:val="A4295F"/>
          <w:lang w:val="en-US"/>
        </w:rPr>
        <w:t>option</w:t>
      </w:r>
      <w:r w:rsidR="00F66669" w:rsidRPr="005917AB">
        <w:rPr>
          <w:rFonts w:ascii="Calibri" w:hAnsi="Calibri"/>
          <w:b/>
          <w:color w:val="A4295F"/>
          <w:lang w:val="en-US"/>
        </w:rPr>
        <w:t xml:space="preserve"> </w:t>
      </w:r>
      <w:r w:rsidR="003D05D0" w:rsidRPr="005917AB">
        <w:rPr>
          <w:rFonts w:ascii="Calibri" w:hAnsi="Calibri"/>
          <w:b/>
          <w:color w:val="A4295F"/>
          <w:lang w:val="en-US"/>
        </w:rPr>
        <w:t>for</w:t>
      </w:r>
      <w:r w:rsidR="00F66669" w:rsidRPr="005917AB">
        <w:rPr>
          <w:rFonts w:ascii="Calibri" w:hAnsi="Calibri"/>
          <w:b/>
          <w:color w:val="A4295F"/>
          <w:lang w:val="en-US"/>
        </w:rPr>
        <w:t xml:space="preserve"> smart working/teaching</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4857FD" w:rsidRPr="005917AB" w14:paraId="1640EE07" w14:textId="77777777" w:rsidTr="007222AA">
        <w:tc>
          <w:tcPr>
            <w:tcW w:w="7371" w:type="dxa"/>
            <w:shd w:val="clear" w:color="auto" w:fill="F2F2F2" w:themeFill="background1" w:themeFillShade="F2"/>
            <w:vAlign w:val="center"/>
          </w:tcPr>
          <w:p w14:paraId="22CF0007" w14:textId="77777777" w:rsidR="00561EAA" w:rsidRPr="005917AB" w:rsidRDefault="00C37523" w:rsidP="004857FD">
            <w:pPr>
              <w:rPr>
                <w:lang w:val="en-GB"/>
              </w:rPr>
            </w:pPr>
            <w:r w:rsidRPr="005917AB">
              <w:rPr>
                <w:lang w:val="en-GB"/>
              </w:rPr>
              <w:t>A</w:t>
            </w:r>
            <w:r w:rsidR="00561EAA" w:rsidRPr="005917AB">
              <w:rPr>
                <w:lang w:val="en-GB"/>
              </w:rPr>
              <w:t xml:space="preserve">dministrative staff and researchers have </w:t>
            </w:r>
            <w:r w:rsidRPr="005917AB">
              <w:rPr>
                <w:lang w:val="en-GB"/>
              </w:rPr>
              <w:t>the chance</w:t>
            </w:r>
            <w:r w:rsidR="00561EAA" w:rsidRPr="005917AB">
              <w:rPr>
                <w:lang w:val="en-GB"/>
              </w:rPr>
              <w:t xml:space="preserve"> to work </w:t>
            </w:r>
            <w:r w:rsidR="00883685" w:rsidRPr="005917AB">
              <w:rPr>
                <w:lang w:val="en-GB"/>
              </w:rPr>
              <w:t>on-line</w:t>
            </w:r>
            <w:r w:rsidR="00561EAA" w:rsidRPr="005917AB">
              <w:rPr>
                <w:lang w:val="en-GB"/>
              </w:rPr>
              <w:t xml:space="preserve"> </w:t>
            </w:r>
            <w:r w:rsidR="003D05D0" w:rsidRPr="005917AB">
              <w:rPr>
                <w:lang w:val="en-GB"/>
              </w:rPr>
              <w:t>at least 2</w:t>
            </w:r>
            <w:r w:rsidR="00561EAA" w:rsidRPr="005917AB">
              <w:rPr>
                <w:lang w:val="en-GB"/>
              </w:rPr>
              <w:t xml:space="preserve"> days a week</w:t>
            </w:r>
            <w:r w:rsidRPr="005917AB">
              <w:rPr>
                <w:lang w:val="en-GB"/>
              </w:rPr>
              <w:t xml:space="preserve"> (</w:t>
            </w:r>
            <w:r w:rsidR="003D05D0" w:rsidRPr="005917AB">
              <w:rPr>
                <w:lang w:val="en-GB"/>
              </w:rPr>
              <w:t>4</w:t>
            </w:r>
            <w:r w:rsidRPr="005917AB">
              <w:rPr>
                <w:lang w:val="en-GB"/>
              </w:rPr>
              <w:t>0%)</w:t>
            </w:r>
          </w:p>
          <w:p w14:paraId="7A40D479" w14:textId="77777777" w:rsidR="00561EAA" w:rsidRPr="005917AB" w:rsidRDefault="00561EAA" w:rsidP="004857FD">
            <w:pPr>
              <w:rPr>
                <w:lang w:val="en-GB"/>
              </w:rPr>
            </w:pPr>
            <w:r w:rsidRPr="005917AB">
              <w:rPr>
                <w:lang w:val="en-GB"/>
              </w:rPr>
              <w:t xml:space="preserve">Students have the </w:t>
            </w:r>
            <w:r w:rsidR="00C37523" w:rsidRPr="005917AB">
              <w:rPr>
                <w:lang w:val="en-GB"/>
              </w:rPr>
              <w:t>chance to attend</w:t>
            </w:r>
            <w:r w:rsidRPr="005917AB">
              <w:rPr>
                <w:lang w:val="en-GB"/>
              </w:rPr>
              <w:t xml:space="preserve"> on-line at least </w:t>
            </w:r>
            <w:r w:rsidR="003D05D0" w:rsidRPr="005917AB">
              <w:rPr>
                <w:lang w:val="en-GB"/>
              </w:rPr>
              <w:t>4</w:t>
            </w:r>
            <w:r w:rsidRPr="005917AB">
              <w:rPr>
                <w:lang w:val="en-GB"/>
              </w:rPr>
              <w:t xml:space="preserve">0% classes </w:t>
            </w:r>
          </w:p>
        </w:tc>
        <w:tc>
          <w:tcPr>
            <w:tcW w:w="850" w:type="dxa"/>
            <w:shd w:val="clear" w:color="auto" w:fill="F2F2F2" w:themeFill="background1" w:themeFillShade="F2"/>
            <w:vAlign w:val="center"/>
          </w:tcPr>
          <w:p w14:paraId="24240E2F" w14:textId="77777777" w:rsidR="00561EAA" w:rsidRPr="005917AB" w:rsidRDefault="00561EAA" w:rsidP="004857FD">
            <w:pPr>
              <w:jc w:val="center"/>
              <w:rPr>
                <w:lang w:val="en-GB"/>
              </w:rPr>
            </w:pPr>
            <w:r w:rsidRPr="005917AB">
              <w:rPr>
                <w:lang w:val="en-GB"/>
              </w:rPr>
              <w:t>10</w:t>
            </w:r>
          </w:p>
        </w:tc>
      </w:tr>
      <w:tr w:rsidR="004857FD" w:rsidRPr="005917AB" w14:paraId="19110F4C" w14:textId="77777777" w:rsidTr="007222AA">
        <w:tc>
          <w:tcPr>
            <w:tcW w:w="7371" w:type="dxa"/>
            <w:shd w:val="clear" w:color="auto" w:fill="F2F2F2" w:themeFill="background1" w:themeFillShade="F2"/>
            <w:vAlign w:val="center"/>
          </w:tcPr>
          <w:p w14:paraId="53F84AEC" w14:textId="77777777" w:rsidR="00561EAA" w:rsidRPr="005917AB" w:rsidRDefault="00C37523" w:rsidP="004857FD">
            <w:pPr>
              <w:rPr>
                <w:lang w:val="en-GB"/>
              </w:rPr>
            </w:pPr>
            <w:r w:rsidRPr="005917AB">
              <w:rPr>
                <w:lang w:val="en-GB"/>
              </w:rPr>
              <w:t xml:space="preserve">Staff and students may work/attend classes </w:t>
            </w:r>
            <w:r w:rsidR="00883685" w:rsidRPr="005917AB">
              <w:rPr>
                <w:lang w:val="en-GB"/>
              </w:rPr>
              <w:t>on-line</w:t>
            </w:r>
            <w:r w:rsidRPr="005917AB">
              <w:rPr>
                <w:lang w:val="en-GB"/>
              </w:rPr>
              <w:t xml:space="preserve"> </w:t>
            </w:r>
            <w:r w:rsidR="003D05D0" w:rsidRPr="005917AB">
              <w:rPr>
                <w:lang w:val="en-GB"/>
              </w:rPr>
              <w:t>but less than 4</w:t>
            </w:r>
            <w:r w:rsidRPr="005917AB">
              <w:rPr>
                <w:lang w:val="en-GB"/>
              </w:rPr>
              <w:t>0% of their working/studying time</w:t>
            </w:r>
          </w:p>
        </w:tc>
        <w:tc>
          <w:tcPr>
            <w:tcW w:w="850" w:type="dxa"/>
            <w:shd w:val="clear" w:color="auto" w:fill="F2F2F2" w:themeFill="background1" w:themeFillShade="F2"/>
            <w:vAlign w:val="center"/>
          </w:tcPr>
          <w:p w14:paraId="775F2B67" w14:textId="77777777" w:rsidR="00561EAA" w:rsidRPr="005917AB" w:rsidRDefault="00561EAA" w:rsidP="004857FD">
            <w:pPr>
              <w:jc w:val="center"/>
              <w:rPr>
                <w:lang w:val="en-GB"/>
              </w:rPr>
            </w:pPr>
            <w:r w:rsidRPr="005917AB">
              <w:rPr>
                <w:lang w:val="en-GB"/>
              </w:rPr>
              <w:t>5</w:t>
            </w:r>
          </w:p>
        </w:tc>
      </w:tr>
      <w:tr w:rsidR="004857FD" w:rsidRPr="005917AB" w14:paraId="45AA8E88" w14:textId="77777777" w:rsidTr="007222AA">
        <w:tc>
          <w:tcPr>
            <w:tcW w:w="7371" w:type="dxa"/>
            <w:shd w:val="clear" w:color="auto" w:fill="F2F2F2" w:themeFill="background1" w:themeFillShade="F2"/>
            <w:vAlign w:val="center"/>
          </w:tcPr>
          <w:p w14:paraId="3E849A45" w14:textId="77777777" w:rsidR="00561EAA" w:rsidRPr="005917AB" w:rsidRDefault="00C37523" w:rsidP="004857FD">
            <w:pPr>
              <w:rPr>
                <w:lang w:val="en-GB"/>
              </w:rPr>
            </w:pPr>
            <w:r w:rsidRPr="005917AB">
              <w:rPr>
                <w:lang w:val="en-GB"/>
              </w:rPr>
              <w:t>As a general rule, o</w:t>
            </w:r>
            <w:r w:rsidR="00561EAA" w:rsidRPr="005917AB">
              <w:rPr>
                <w:lang w:val="en-GB"/>
              </w:rPr>
              <w:t xml:space="preserve">nly researchers have the </w:t>
            </w:r>
            <w:r w:rsidRPr="005917AB">
              <w:rPr>
                <w:lang w:val="en-GB"/>
              </w:rPr>
              <w:t>chance to work</w:t>
            </w:r>
            <w:r w:rsidR="00561EAA" w:rsidRPr="005917AB">
              <w:rPr>
                <w:lang w:val="en-GB"/>
              </w:rPr>
              <w:t xml:space="preserve"> </w:t>
            </w:r>
            <w:r w:rsidR="00883685" w:rsidRPr="005917AB">
              <w:rPr>
                <w:lang w:val="en-GB"/>
              </w:rPr>
              <w:t xml:space="preserve">on-line </w:t>
            </w:r>
            <w:r w:rsidR="00561EAA" w:rsidRPr="005917AB">
              <w:rPr>
                <w:lang w:val="en-GB"/>
              </w:rPr>
              <w:t xml:space="preserve">a part of their working time </w:t>
            </w:r>
          </w:p>
        </w:tc>
        <w:tc>
          <w:tcPr>
            <w:tcW w:w="850" w:type="dxa"/>
            <w:shd w:val="clear" w:color="auto" w:fill="F2F2F2" w:themeFill="background1" w:themeFillShade="F2"/>
            <w:vAlign w:val="center"/>
          </w:tcPr>
          <w:p w14:paraId="001F23BC" w14:textId="77777777" w:rsidR="00561EAA" w:rsidRPr="005917AB" w:rsidRDefault="00561EAA" w:rsidP="004857FD">
            <w:pPr>
              <w:jc w:val="center"/>
              <w:rPr>
                <w:lang w:val="en-GB"/>
              </w:rPr>
            </w:pPr>
            <w:r w:rsidRPr="005917AB">
              <w:rPr>
                <w:lang w:val="en-GB"/>
              </w:rPr>
              <w:t>0</w:t>
            </w:r>
          </w:p>
        </w:tc>
      </w:tr>
    </w:tbl>
    <w:p w14:paraId="738DAABF" w14:textId="77777777" w:rsidR="00060AC7" w:rsidRPr="00C13602" w:rsidRDefault="00060AC7" w:rsidP="00C13602">
      <w:pPr>
        <w:spacing w:after="0" w:line="240" w:lineRule="auto"/>
        <w:ind w:left="567" w:right="142"/>
        <w:jc w:val="both"/>
        <w:rPr>
          <w:i/>
          <w:color w:val="000000" w:themeColor="text1"/>
          <w:lang w:val="en-GB"/>
        </w:rPr>
      </w:pPr>
    </w:p>
    <w:p w14:paraId="1CDC4E56" w14:textId="77777777" w:rsidR="00F219DF" w:rsidRPr="005917AB" w:rsidRDefault="008E7FD0"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 xml:space="preserve">Actions to increase the space for </w:t>
      </w:r>
      <w:r w:rsidR="001C2407" w:rsidRPr="005917AB">
        <w:rPr>
          <w:rFonts w:ascii="Calibri" w:hAnsi="Calibri"/>
          <w:b/>
          <w:color w:val="A4295F"/>
          <w:lang w:val="en-US"/>
        </w:rPr>
        <w:t>pedestrian</w:t>
      </w:r>
      <w:r w:rsidR="00B0035A" w:rsidRPr="005917AB">
        <w:rPr>
          <w:rFonts w:ascii="Calibri" w:hAnsi="Calibri"/>
          <w:b/>
          <w:color w:val="A4295F"/>
          <w:lang w:val="en-US"/>
        </w:rPr>
        <w:t>s</w:t>
      </w:r>
      <w:r w:rsidR="00B030D1" w:rsidRPr="005917AB">
        <w:rPr>
          <w:rFonts w:ascii="Calibri" w:hAnsi="Calibri"/>
          <w:b/>
          <w:color w:val="A4295F"/>
          <w:lang w:val="en-US"/>
        </w:rPr>
        <w:t xml:space="preserve"> </w:t>
      </w:r>
      <w:r w:rsidRPr="005917AB">
        <w:rPr>
          <w:rFonts w:ascii="Calibri" w:hAnsi="Calibri"/>
          <w:b/>
          <w:color w:val="A4295F"/>
          <w:lang w:val="en-US"/>
        </w:rPr>
        <w:t>and bikes at the expense of cars</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1"/>
        <w:gridCol w:w="850"/>
      </w:tblGrid>
      <w:tr w:rsidR="004857FD" w:rsidRPr="005917AB" w14:paraId="231E6B39" w14:textId="77777777" w:rsidTr="007222AA">
        <w:tc>
          <w:tcPr>
            <w:tcW w:w="7371" w:type="dxa"/>
            <w:shd w:val="clear" w:color="auto" w:fill="F2F2F2" w:themeFill="background1" w:themeFillShade="F2"/>
            <w:vAlign w:val="center"/>
          </w:tcPr>
          <w:p w14:paraId="4AB5F0EA" w14:textId="77777777" w:rsidR="008E7FD0" w:rsidRPr="005917AB" w:rsidRDefault="00F219DF" w:rsidP="004857FD">
            <w:pPr>
              <w:rPr>
                <w:lang w:val="en-GB"/>
              </w:rPr>
            </w:pPr>
            <w:r w:rsidRPr="005917AB">
              <w:rPr>
                <w:lang w:val="en-GB"/>
              </w:rPr>
              <w:t>The university implements a policy based on the progressive transformation of car lanes and parking areas into space for pedestrians and bikes, with specific actions implemented in the last three years</w:t>
            </w:r>
            <w:r w:rsidR="0009045A" w:rsidRPr="005917AB">
              <w:rPr>
                <w:lang w:val="en-GB"/>
              </w:rPr>
              <w:t xml:space="preserve"> (</w:t>
            </w:r>
            <w:r w:rsidR="0009045A" w:rsidRPr="005917AB">
              <w:rPr>
                <w:u w:val="single"/>
                <w:lang w:val="en-GB"/>
              </w:rPr>
              <w:t>&lt;</w:t>
            </w:r>
            <w:r w:rsidR="0009045A" w:rsidRPr="005917AB">
              <w:rPr>
                <w:lang w:val="en-GB"/>
              </w:rPr>
              <w:t xml:space="preserve"> 3 years)</w:t>
            </w:r>
          </w:p>
        </w:tc>
        <w:tc>
          <w:tcPr>
            <w:tcW w:w="850" w:type="dxa"/>
            <w:shd w:val="clear" w:color="auto" w:fill="F2F2F2" w:themeFill="background1" w:themeFillShade="F2"/>
            <w:vAlign w:val="center"/>
          </w:tcPr>
          <w:p w14:paraId="40E81946" w14:textId="77777777" w:rsidR="00F219DF" w:rsidRPr="005917AB" w:rsidRDefault="00F219DF" w:rsidP="004857FD">
            <w:pPr>
              <w:jc w:val="center"/>
              <w:rPr>
                <w:lang w:val="en-GB"/>
              </w:rPr>
            </w:pPr>
            <w:r w:rsidRPr="005917AB">
              <w:rPr>
                <w:lang w:val="en-GB"/>
              </w:rPr>
              <w:t>10</w:t>
            </w:r>
          </w:p>
        </w:tc>
      </w:tr>
      <w:tr w:rsidR="004857FD" w:rsidRPr="005917AB" w14:paraId="150DDE1D" w14:textId="77777777" w:rsidTr="007222AA">
        <w:tc>
          <w:tcPr>
            <w:tcW w:w="7371" w:type="dxa"/>
            <w:shd w:val="clear" w:color="auto" w:fill="F2F2F2" w:themeFill="background1" w:themeFillShade="F2"/>
            <w:vAlign w:val="center"/>
          </w:tcPr>
          <w:p w14:paraId="6104268C" w14:textId="77777777" w:rsidR="00F219DF" w:rsidRPr="005917AB" w:rsidRDefault="00F219DF" w:rsidP="004857FD">
            <w:pPr>
              <w:rPr>
                <w:lang w:val="en-GB"/>
              </w:rPr>
            </w:pPr>
            <w:r w:rsidRPr="005917AB">
              <w:rPr>
                <w:lang w:val="en-GB"/>
              </w:rPr>
              <w:t>The university implements a policy based on the progressive transformation of car lanes and parking areas into space for pedestrians and bikes, with specific actions implemented in the last five years</w:t>
            </w:r>
            <w:r w:rsidR="0009045A" w:rsidRPr="005917AB">
              <w:rPr>
                <w:lang w:val="en-GB"/>
              </w:rPr>
              <w:t xml:space="preserve"> (4-5 years)</w:t>
            </w:r>
          </w:p>
        </w:tc>
        <w:tc>
          <w:tcPr>
            <w:tcW w:w="850" w:type="dxa"/>
            <w:shd w:val="clear" w:color="auto" w:fill="F2F2F2" w:themeFill="background1" w:themeFillShade="F2"/>
            <w:vAlign w:val="center"/>
          </w:tcPr>
          <w:p w14:paraId="7747B594" w14:textId="77777777" w:rsidR="00F219DF" w:rsidRPr="005917AB" w:rsidRDefault="00F219DF" w:rsidP="004857FD">
            <w:pPr>
              <w:jc w:val="center"/>
              <w:rPr>
                <w:lang w:val="en-GB"/>
              </w:rPr>
            </w:pPr>
            <w:r w:rsidRPr="005917AB">
              <w:rPr>
                <w:lang w:val="en-GB"/>
              </w:rPr>
              <w:t>5</w:t>
            </w:r>
          </w:p>
        </w:tc>
      </w:tr>
      <w:tr w:rsidR="004857FD" w:rsidRPr="005917AB" w14:paraId="2F06FC9B" w14:textId="77777777" w:rsidTr="007222AA">
        <w:tc>
          <w:tcPr>
            <w:tcW w:w="7371" w:type="dxa"/>
            <w:shd w:val="clear" w:color="auto" w:fill="F2F2F2" w:themeFill="background1" w:themeFillShade="F2"/>
            <w:vAlign w:val="center"/>
          </w:tcPr>
          <w:p w14:paraId="500EAF03" w14:textId="77777777" w:rsidR="00F219DF" w:rsidRPr="005917AB" w:rsidRDefault="00F219DF" w:rsidP="004857FD">
            <w:pPr>
              <w:rPr>
                <w:lang w:val="en-GB"/>
              </w:rPr>
            </w:pPr>
            <w:r w:rsidRPr="005917AB">
              <w:rPr>
                <w:lang w:val="en-GB"/>
              </w:rPr>
              <w:t>No actions to transform car lanes and parking areas into space for pedestrians and bikes have been implemen</w:t>
            </w:r>
            <w:r w:rsidR="00DD0E06" w:rsidRPr="005917AB">
              <w:rPr>
                <w:lang w:val="en-GB"/>
              </w:rPr>
              <w:t>ted in the last five years</w:t>
            </w:r>
          </w:p>
        </w:tc>
        <w:tc>
          <w:tcPr>
            <w:tcW w:w="850" w:type="dxa"/>
            <w:shd w:val="clear" w:color="auto" w:fill="F2F2F2" w:themeFill="background1" w:themeFillShade="F2"/>
            <w:vAlign w:val="center"/>
          </w:tcPr>
          <w:p w14:paraId="5E5CF3EF" w14:textId="77777777" w:rsidR="00F219DF" w:rsidRPr="005917AB" w:rsidRDefault="00F219DF" w:rsidP="004857FD">
            <w:pPr>
              <w:jc w:val="center"/>
              <w:rPr>
                <w:lang w:val="en-GB"/>
              </w:rPr>
            </w:pPr>
            <w:r w:rsidRPr="005917AB">
              <w:rPr>
                <w:lang w:val="en-GB"/>
              </w:rPr>
              <w:t>0</w:t>
            </w:r>
          </w:p>
        </w:tc>
      </w:tr>
    </w:tbl>
    <w:p w14:paraId="3A15858C" w14:textId="77777777" w:rsidR="00F219DF" w:rsidRPr="00C13602" w:rsidRDefault="00F219DF" w:rsidP="00C13602">
      <w:pPr>
        <w:spacing w:after="0" w:line="240" w:lineRule="auto"/>
        <w:ind w:left="567" w:right="142"/>
        <w:jc w:val="both"/>
        <w:rPr>
          <w:i/>
          <w:color w:val="000000" w:themeColor="text1"/>
          <w:lang w:val="en-GB"/>
        </w:rPr>
      </w:pPr>
    </w:p>
    <w:p w14:paraId="36C08186" w14:textId="77777777" w:rsidR="00560F73" w:rsidRPr="005917AB" w:rsidRDefault="003013BF"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Nº p</w:t>
      </w:r>
      <w:r w:rsidR="00560F73" w:rsidRPr="005917AB">
        <w:rPr>
          <w:rFonts w:ascii="Calibri" w:hAnsi="Calibri"/>
          <w:b/>
          <w:color w:val="A4295F"/>
          <w:lang w:val="en-US"/>
        </w:rPr>
        <w:t xml:space="preserve">arking lots for cars per 1000 university members </w:t>
      </w:r>
      <w:r w:rsidR="00B01905" w:rsidRPr="005917AB">
        <w:rPr>
          <w:rFonts w:ascii="Calibri" w:hAnsi="Calibri"/>
          <w:b/>
          <w:color w:val="A4295F"/>
          <w:lang w:val="en-US"/>
        </w:rPr>
        <w:t>(except parking lots reserved for electric vehicles</w:t>
      </w:r>
      <w:r w:rsidR="00077F72" w:rsidRPr="005917AB">
        <w:rPr>
          <w:rFonts w:ascii="Calibri" w:hAnsi="Calibri"/>
          <w:b/>
          <w:color w:val="A4295F"/>
          <w:lang w:val="en-US"/>
        </w:rPr>
        <w:t>, people with reduced mobility</w:t>
      </w:r>
      <w:r w:rsidR="00B01905" w:rsidRPr="005917AB">
        <w:rPr>
          <w:rFonts w:ascii="Calibri" w:hAnsi="Calibri"/>
          <w:b/>
          <w:color w:val="A4295F"/>
          <w:lang w:val="en-US"/>
        </w:rPr>
        <w:t xml:space="preserve"> or High Occupancy Vehicles)</w:t>
      </w:r>
    </w:p>
    <w:tbl>
      <w:tblPr>
        <w:tblStyle w:val="Tablaconcuadrcula"/>
        <w:tblW w:w="0" w:type="auto"/>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6"/>
        <w:gridCol w:w="1134"/>
      </w:tblGrid>
      <w:tr w:rsidR="004857FD" w:rsidRPr="005917AB" w14:paraId="1F025866" w14:textId="77777777" w:rsidTr="007222AA">
        <w:tc>
          <w:tcPr>
            <w:tcW w:w="1276" w:type="dxa"/>
            <w:shd w:val="clear" w:color="auto" w:fill="F2F2F2" w:themeFill="background1" w:themeFillShade="F2"/>
            <w:vAlign w:val="center"/>
          </w:tcPr>
          <w:p w14:paraId="1235D45D" w14:textId="77777777" w:rsidR="006A197D" w:rsidRPr="005917AB" w:rsidRDefault="00842061" w:rsidP="004857FD">
            <w:pPr>
              <w:jc w:val="center"/>
              <w:rPr>
                <w:lang w:val="en-GB"/>
              </w:rPr>
            </w:pPr>
            <w:r w:rsidRPr="005917AB">
              <w:rPr>
                <w:lang w:val="en-GB"/>
              </w:rPr>
              <w:t>&lt;</w:t>
            </w:r>
            <w:r w:rsidR="009834FE" w:rsidRPr="005917AB">
              <w:rPr>
                <w:lang w:val="en-GB"/>
              </w:rPr>
              <w:t>75</w:t>
            </w:r>
          </w:p>
        </w:tc>
        <w:tc>
          <w:tcPr>
            <w:tcW w:w="1134" w:type="dxa"/>
            <w:shd w:val="clear" w:color="auto" w:fill="F2F2F2" w:themeFill="background1" w:themeFillShade="F2"/>
            <w:vAlign w:val="center"/>
          </w:tcPr>
          <w:p w14:paraId="3620AFBB" w14:textId="77777777" w:rsidR="006A197D" w:rsidRPr="005917AB" w:rsidRDefault="006A197D" w:rsidP="004857FD">
            <w:pPr>
              <w:jc w:val="center"/>
            </w:pPr>
            <w:r w:rsidRPr="005917AB">
              <w:t>10</w:t>
            </w:r>
          </w:p>
        </w:tc>
      </w:tr>
      <w:tr w:rsidR="004857FD" w:rsidRPr="005917AB" w14:paraId="3327E218" w14:textId="77777777" w:rsidTr="007222AA">
        <w:tc>
          <w:tcPr>
            <w:tcW w:w="1276" w:type="dxa"/>
            <w:shd w:val="clear" w:color="auto" w:fill="F2F2F2" w:themeFill="background1" w:themeFillShade="F2"/>
            <w:vAlign w:val="center"/>
          </w:tcPr>
          <w:p w14:paraId="38061520" w14:textId="77777777" w:rsidR="006A197D" w:rsidRPr="005917AB" w:rsidRDefault="009834FE" w:rsidP="004857FD">
            <w:pPr>
              <w:jc w:val="center"/>
              <w:rPr>
                <w:lang w:val="en-GB"/>
              </w:rPr>
            </w:pPr>
            <w:r w:rsidRPr="005917AB">
              <w:rPr>
                <w:lang w:val="en-GB"/>
              </w:rPr>
              <w:t>75-150</w:t>
            </w:r>
          </w:p>
        </w:tc>
        <w:tc>
          <w:tcPr>
            <w:tcW w:w="1134" w:type="dxa"/>
            <w:shd w:val="clear" w:color="auto" w:fill="F2F2F2" w:themeFill="background1" w:themeFillShade="F2"/>
            <w:vAlign w:val="center"/>
          </w:tcPr>
          <w:p w14:paraId="5C653ED2" w14:textId="77777777" w:rsidR="006A197D" w:rsidRPr="005917AB" w:rsidRDefault="006A197D" w:rsidP="004857FD">
            <w:pPr>
              <w:jc w:val="center"/>
            </w:pPr>
            <w:r w:rsidRPr="005917AB">
              <w:t>5</w:t>
            </w:r>
          </w:p>
        </w:tc>
      </w:tr>
      <w:tr w:rsidR="004857FD" w:rsidRPr="005917AB" w14:paraId="5CA6E736" w14:textId="77777777" w:rsidTr="007222AA">
        <w:tc>
          <w:tcPr>
            <w:tcW w:w="1276" w:type="dxa"/>
            <w:shd w:val="clear" w:color="auto" w:fill="F2F2F2" w:themeFill="background1" w:themeFillShade="F2"/>
            <w:vAlign w:val="center"/>
          </w:tcPr>
          <w:p w14:paraId="1C198A76" w14:textId="77777777" w:rsidR="006A197D" w:rsidRPr="005917AB" w:rsidRDefault="00842061" w:rsidP="004857FD">
            <w:pPr>
              <w:jc w:val="center"/>
              <w:rPr>
                <w:lang w:val="en-GB"/>
              </w:rPr>
            </w:pPr>
            <w:r w:rsidRPr="005917AB">
              <w:rPr>
                <w:lang w:val="en-GB"/>
              </w:rPr>
              <w:t>&gt;</w:t>
            </w:r>
            <w:r w:rsidR="009834FE" w:rsidRPr="005917AB">
              <w:rPr>
                <w:lang w:val="en-GB"/>
              </w:rPr>
              <w:t>150</w:t>
            </w:r>
          </w:p>
        </w:tc>
        <w:tc>
          <w:tcPr>
            <w:tcW w:w="1134" w:type="dxa"/>
            <w:shd w:val="clear" w:color="auto" w:fill="F2F2F2" w:themeFill="background1" w:themeFillShade="F2"/>
            <w:vAlign w:val="center"/>
          </w:tcPr>
          <w:p w14:paraId="1AE19F3F" w14:textId="77777777" w:rsidR="006A197D" w:rsidRPr="005917AB" w:rsidRDefault="006A197D" w:rsidP="004857FD">
            <w:pPr>
              <w:jc w:val="center"/>
            </w:pPr>
            <w:r w:rsidRPr="005917AB">
              <w:t>0</w:t>
            </w:r>
          </w:p>
        </w:tc>
      </w:tr>
    </w:tbl>
    <w:p w14:paraId="60860A1C" w14:textId="1199A89C" w:rsidR="008E7FD0" w:rsidRPr="00C13602" w:rsidRDefault="00790C55" w:rsidP="004857FD">
      <w:pPr>
        <w:spacing w:before="120" w:after="240" w:line="240" w:lineRule="auto"/>
        <w:ind w:left="284"/>
        <w:jc w:val="both"/>
        <w:rPr>
          <w:i/>
          <w:color w:val="000000" w:themeColor="text1"/>
          <w:sz w:val="20"/>
          <w:lang w:val="en-GB"/>
        </w:rPr>
      </w:pPr>
      <w:r w:rsidRPr="00C13602">
        <w:rPr>
          <w:i/>
          <w:color w:val="000000" w:themeColor="text1"/>
          <w:sz w:val="20"/>
          <w:lang w:val="en-GB"/>
        </w:rPr>
        <w:t xml:space="preserve">Note 2: The term university members </w:t>
      </w:r>
      <w:proofErr w:type="gramStart"/>
      <w:r w:rsidR="004857FD" w:rsidRPr="00C13602">
        <w:rPr>
          <w:i/>
          <w:color w:val="000000" w:themeColor="text1"/>
          <w:sz w:val="20"/>
          <w:lang w:val="en-GB"/>
        </w:rPr>
        <w:t>include</w:t>
      </w:r>
      <w:r w:rsidR="004857FD">
        <w:rPr>
          <w:i/>
          <w:color w:val="000000" w:themeColor="text1"/>
          <w:sz w:val="20"/>
          <w:lang w:val="en-GB"/>
        </w:rPr>
        <w:t>s</w:t>
      </w:r>
      <w:proofErr w:type="gramEnd"/>
      <w:r w:rsidRPr="00C13602">
        <w:rPr>
          <w:i/>
          <w:color w:val="000000" w:themeColor="text1"/>
          <w:sz w:val="20"/>
          <w:lang w:val="en-GB"/>
        </w:rPr>
        <w:t xml:space="preserve"> both personnel and students.</w:t>
      </w:r>
    </w:p>
    <w:p w14:paraId="113EC804" w14:textId="0F4D1324" w:rsidR="00D5663D" w:rsidRPr="005917AB" w:rsidRDefault="00D5663D"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 xml:space="preserve">Regulation of car </w:t>
      </w:r>
      <w:r w:rsidR="00790C55" w:rsidRPr="005917AB">
        <w:rPr>
          <w:rFonts w:ascii="Calibri" w:hAnsi="Calibri"/>
          <w:b/>
          <w:color w:val="A4295F"/>
          <w:lang w:val="en-US"/>
        </w:rPr>
        <w:t>parking</w:t>
      </w:r>
      <w:r w:rsidR="00085F69" w:rsidRPr="005917AB">
        <w:rPr>
          <w:rFonts w:ascii="Calibri" w:hAnsi="Calibri"/>
          <w:b/>
          <w:color w:val="A4295F"/>
          <w:lang w:val="en-US"/>
        </w:rPr>
        <w:t xml:space="preserve"> within the campus</w:t>
      </w:r>
    </w:p>
    <w:tbl>
      <w:tblPr>
        <w:tblStyle w:val="Tablaconcuadrcula"/>
        <w:tblW w:w="8221" w:type="dxa"/>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7371"/>
        <w:gridCol w:w="850"/>
      </w:tblGrid>
      <w:tr w:rsidR="007222AA" w:rsidRPr="005917AB" w14:paraId="2D42B005" w14:textId="77777777" w:rsidTr="007222AA">
        <w:tc>
          <w:tcPr>
            <w:tcW w:w="7371" w:type="dxa"/>
            <w:shd w:val="clear" w:color="auto" w:fill="F2F2F2" w:themeFill="background1" w:themeFillShade="F2"/>
            <w:vAlign w:val="center"/>
          </w:tcPr>
          <w:p w14:paraId="308BEDE3" w14:textId="77777777" w:rsidR="00D5663D" w:rsidRPr="005917AB" w:rsidRDefault="00D5663D" w:rsidP="004857FD">
            <w:pPr>
              <w:rPr>
                <w:lang w:val="en-GB"/>
              </w:rPr>
            </w:pPr>
            <w:r w:rsidRPr="005917AB">
              <w:rPr>
                <w:lang w:val="en-GB"/>
              </w:rPr>
              <w:t>Paid parking except for High Occupancy Vehicles or vehicles with low o zero emissions</w:t>
            </w:r>
          </w:p>
        </w:tc>
        <w:tc>
          <w:tcPr>
            <w:tcW w:w="850" w:type="dxa"/>
            <w:shd w:val="clear" w:color="auto" w:fill="F2F2F2" w:themeFill="background1" w:themeFillShade="F2"/>
            <w:vAlign w:val="center"/>
          </w:tcPr>
          <w:p w14:paraId="0331EC4B" w14:textId="77777777" w:rsidR="00D5663D" w:rsidRPr="005917AB" w:rsidRDefault="007F2540" w:rsidP="004857FD">
            <w:pPr>
              <w:jc w:val="center"/>
            </w:pPr>
            <w:r w:rsidRPr="005917AB">
              <w:t>15</w:t>
            </w:r>
          </w:p>
        </w:tc>
      </w:tr>
      <w:tr w:rsidR="007222AA" w:rsidRPr="005917AB" w14:paraId="6C76646E" w14:textId="77777777" w:rsidTr="007222AA">
        <w:tc>
          <w:tcPr>
            <w:tcW w:w="7371" w:type="dxa"/>
            <w:shd w:val="clear" w:color="auto" w:fill="F2F2F2" w:themeFill="background1" w:themeFillShade="F2"/>
            <w:vAlign w:val="center"/>
          </w:tcPr>
          <w:p w14:paraId="72678130" w14:textId="77777777" w:rsidR="00D5663D" w:rsidRPr="005917AB" w:rsidRDefault="00D5663D" w:rsidP="004857FD">
            <w:pPr>
              <w:rPr>
                <w:lang w:val="en-GB"/>
              </w:rPr>
            </w:pPr>
            <w:r w:rsidRPr="005917AB">
              <w:rPr>
                <w:lang w:val="en-GB"/>
              </w:rPr>
              <w:t xml:space="preserve">Paid parking </w:t>
            </w:r>
            <w:r w:rsidR="00140B32" w:rsidRPr="005917AB">
              <w:rPr>
                <w:lang w:val="en-GB"/>
              </w:rPr>
              <w:t>without benefits for HOV or low-emission vehicles</w:t>
            </w:r>
          </w:p>
        </w:tc>
        <w:tc>
          <w:tcPr>
            <w:tcW w:w="850" w:type="dxa"/>
            <w:shd w:val="clear" w:color="auto" w:fill="F2F2F2" w:themeFill="background1" w:themeFillShade="F2"/>
            <w:vAlign w:val="center"/>
          </w:tcPr>
          <w:p w14:paraId="07D40953" w14:textId="77777777" w:rsidR="00D5663D" w:rsidRPr="005917AB" w:rsidRDefault="007F2540" w:rsidP="004857FD">
            <w:pPr>
              <w:jc w:val="center"/>
            </w:pPr>
            <w:r w:rsidRPr="005917AB">
              <w:t>10</w:t>
            </w:r>
          </w:p>
        </w:tc>
      </w:tr>
      <w:tr w:rsidR="007222AA" w:rsidRPr="005917AB" w14:paraId="45052BFD" w14:textId="77777777" w:rsidTr="007222AA">
        <w:tc>
          <w:tcPr>
            <w:tcW w:w="7371" w:type="dxa"/>
            <w:shd w:val="clear" w:color="auto" w:fill="F2F2F2" w:themeFill="background1" w:themeFillShade="F2"/>
            <w:vAlign w:val="center"/>
          </w:tcPr>
          <w:p w14:paraId="001CC4DA" w14:textId="4EB6BEC4" w:rsidR="00790C55" w:rsidRPr="005917AB" w:rsidRDefault="00790C55" w:rsidP="004857FD">
            <w:pPr>
              <w:tabs>
                <w:tab w:val="left" w:pos="1549"/>
              </w:tabs>
              <w:rPr>
                <w:lang w:val="en-GB"/>
              </w:rPr>
            </w:pPr>
            <w:r w:rsidRPr="005917AB">
              <w:rPr>
                <w:lang w:val="en-GB"/>
              </w:rPr>
              <w:t>Paid parking and free parking available within the same campus/university</w:t>
            </w:r>
          </w:p>
        </w:tc>
        <w:tc>
          <w:tcPr>
            <w:tcW w:w="850" w:type="dxa"/>
            <w:shd w:val="clear" w:color="auto" w:fill="F2F2F2" w:themeFill="background1" w:themeFillShade="F2"/>
            <w:vAlign w:val="center"/>
          </w:tcPr>
          <w:p w14:paraId="6AB88CF9" w14:textId="53C157B1" w:rsidR="00790C55" w:rsidRPr="005917AB" w:rsidRDefault="00790C55" w:rsidP="004857FD">
            <w:pPr>
              <w:jc w:val="center"/>
              <w:rPr>
                <w:lang w:val="en-GB"/>
              </w:rPr>
            </w:pPr>
            <w:r w:rsidRPr="005917AB">
              <w:rPr>
                <w:lang w:val="en-GB"/>
              </w:rPr>
              <w:t>5</w:t>
            </w:r>
          </w:p>
        </w:tc>
      </w:tr>
      <w:tr w:rsidR="007222AA" w:rsidRPr="005917AB" w14:paraId="06424323" w14:textId="77777777" w:rsidTr="007222AA">
        <w:tc>
          <w:tcPr>
            <w:tcW w:w="7371" w:type="dxa"/>
            <w:shd w:val="clear" w:color="auto" w:fill="F2F2F2" w:themeFill="background1" w:themeFillShade="F2"/>
            <w:vAlign w:val="center"/>
          </w:tcPr>
          <w:p w14:paraId="14F7C168" w14:textId="77777777" w:rsidR="00D5663D" w:rsidRPr="005917AB" w:rsidRDefault="00D5663D" w:rsidP="004857FD">
            <w:pPr>
              <w:rPr>
                <w:lang w:val="en-GB"/>
              </w:rPr>
            </w:pPr>
            <w:r w:rsidRPr="005917AB">
              <w:rPr>
                <w:lang w:val="en-GB"/>
              </w:rPr>
              <w:t>Free parking within the campus</w:t>
            </w:r>
          </w:p>
        </w:tc>
        <w:tc>
          <w:tcPr>
            <w:tcW w:w="850" w:type="dxa"/>
            <w:shd w:val="clear" w:color="auto" w:fill="F2F2F2" w:themeFill="background1" w:themeFillShade="F2"/>
            <w:vAlign w:val="center"/>
          </w:tcPr>
          <w:p w14:paraId="7FC3668E" w14:textId="77777777" w:rsidR="00D5663D" w:rsidRPr="005917AB" w:rsidRDefault="00D5663D" w:rsidP="004857FD">
            <w:pPr>
              <w:jc w:val="center"/>
            </w:pPr>
            <w:r w:rsidRPr="005917AB">
              <w:t>0</w:t>
            </w:r>
          </w:p>
        </w:tc>
      </w:tr>
    </w:tbl>
    <w:p w14:paraId="37163868" w14:textId="77777777" w:rsidR="00D5663D" w:rsidRPr="00C13602" w:rsidRDefault="00D5663D" w:rsidP="00C13602">
      <w:pPr>
        <w:spacing w:after="0" w:line="240" w:lineRule="auto"/>
        <w:ind w:left="567" w:right="142"/>
        <w:jc w:val="both"/>
        <w:rPr>
          <w:i/>
          <w:color w:val="000000" w:themeColor="text1"/>
          <w:lang w:val="en-GB"/>
        </w:rPr>
      </w:pPr>
    </w:p>
    <w:p w14:paraId="6A7ECB70" w14:textId="77777777" w:rsidR="00ED0D8A" w:rsidRPr="005917AB" w:rsidRDefault="003013BF"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Nº p</w:t>
      </w:r>
      <w:r w:rsidR="00560F73" w:rsidRPr="005917AB">
        <w:rPr>
          <w:rFonts w:ascii="Calibri" w:hAnsi="Calibri"/>
          <w:b/>
          <w:color w:val="A4295F"/>
          <w:lang w:val="en-US"/>
        </w:rPr>
        <w:t>arking lots</w:t>
      </w:r>
      <w:r w:rsidR="005257C5" w:rsidRPr="005917AB">
        <w:rPr>
          <w:rFonts w:ascii="Calibri" w:hAnsi="Calibri"/>
          <w:b/>
          <w:color w:val="A4295F"/>
          <w:lang w:val="en-US"/>
        </w:rPr>
        <w:t xml:space="preserve"> for bikes</w:t>
      </w:r>
      <w:r w:rsidR="00BE4E60" w:rsidRPr="005917AB">
        <w:rPr>
          <w:rFonts w:ascii="Calibri" w:hAnsi="Calibri"/>
          <w:b/>
          <w:color w:val="A4295F"/>
          <w:lang w:val="en-US"/>
        </w:rPr>
        <w:t xml:space="preserve"> and </w:t>
      </w:r>
      <w:r w:rsidR="00A95545" w:rsidRPr="005917AB">
        <w:rPr>
          <w:rFonts w:ascii="Calibri" w:hAnsi="Calibri"/>
          <w:b/>
          <w:color w:val="A4295F"/>
          <w:lang w:val="en-US"/>
        </w:rPr>
        <w:t>e-</w:t>
      </w:r>
      <w:r w:rsidR="00BE4E60" w:rsidRPr="005917AB">
        <w:rPr>
          <w:rFonts w:ascii="Calibri" w:hAnsi="Calibri"/>
          <w:b/>
          <w:color w:val="A4295F"/>
          <w:lang w:val="en-US"/>
        </w:rPr>
        <w:t>scooters</w:t>
      </w:r>
      <w:r w:rsidR="005257C5" w:rsidRPr="005917AB">
        <w:rPr>
          <w:rFonts w:ascii="Calibri" w:hAnsi="Calibri"/>
          <w:b/>
          <w:color w:val="A4295F"/>
          <w:lang w:val="en-US"/>
        </w:rPr>
        <w:t xml:space="preserve"> per 1000 university members </w:t>
      </w:r>
    </w:p>
    <w:tbl>
      <w:tblPr>
        <w:tblStyle w:val="Tablaconcuadrcula"/>
        <w:tblW w:w="0" w:type="auto"/>
        <w:tblInd w:w="2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6"/>
        <w:gridCol w:w="1134"/>
      </w:tblGrid>
      <w:tr w:rsidR="004857FD" w:rsidRPr="005917AB" w14:paraId="1ADC540D" w14:textId="77777777" w:rsidTr="007222AA">
        <w:tc>
          <w:tcPr>
            <w:tcW w:w="1276" w:type="dxa"/>
            <w:shd w:val="clear" w:color="auto" w:fill="F2F2F2" w:themeFill="background1" w:themeFillShade="F2"/>
            <w:vAlign w:val="center"/>
          </w:tcPr>
          <w:p w14:paraId="1D4F89D7" w14:textId="77777777" w:rsidR="00842061" w:rsidRPr="005917AB" w:rsidRDefault="009834FE" w:rsidP="004857FD">
            <w:pPr>
              <w:jc w:val="center"/>
              <w:rPr>
                <w:lang w:val="en-GB"/>
              </w:rPr>
            </w:pPr>
            <w:r w:rsidRPr="005917AB">
              <w:rPr>
                <w:lang w:val="en-GB"/>
              </w:rPr>
              <w:t>&gt;150</w:t>
            </w:r>
          </w:p>
        </w:tc>
        <w:tc>
          <w:tcPr>
            <w:tcW w:w="1134" w:type="dxa"/>
            <w:shd w:val="clear" w:color="auto" w:fill="F2F2F2" w:themeFill="background1" w:themeFillShade="F2"/>
            <w:vAlign w:val="center"/>
          </w:tcPr>
          <w:p w14:paraId="0F67C424" w14:textId="77777777" w:rsidR="00842061" w:rsidRPr="005917AB" w:rsidRDefault="00842061" w:rsidP="004857FD">
            <w:pPr>
              <w:jc w:val="center"/>
            </w:pPr>
            <w:r w:rsidRPr="005917AB">
              <w:t>10</w:t>
            </w:r>
          </w:p>
        </w:tc>
      </w:tr>
      <w:tr w:rsidR="004857FD" w:rsidRPr="005917AB" w14:paraId="0322FEA7" w14:textId="77777777" w:rsidTr="007222AA">
        <w:trPr>
          <w:trHeight w:val="320"/>
        </w:trPr>
        <w:tc>
          <w:tcPr>
            <w:tcW w:w="1276" w:type="dxa"/>
            <w:shd w:val="clear" w:color="auto" w:fill="F2F2F2" w:themeFill="background1" w:themeFillShade="F2"/>
            <w:vAlign w:val="center"/>
          </w:tcPr>
          <w:p w14:paraId="11912854" w14:textId="77777777" w:rsidR="00842061" w:rsidRPr="005917AB" w:rsidRDefault="009834FE" w:rsidP="004857FD">
            <w:pPr>
              <w:jc w:val="center"/>
              <w:rPr>
                <w:lang w:val="en-GB"/>
              </w:rPr>
            </w:pPr>
            <w:r w:rsidRPr="005917AB">
              <w:rPr>
                <w:lang w:val="en-GB"/>
              </w:rPr>
              <w:t>75-150</w:t>
            </w:r>
          </w:p>
        </w:tc>
        <w:tc>
          <w:tcPr>
            <w:tcW w:w="1134" w:type="dxa"/>
            <w:shd w:val="clear" w:color="auto" w:fill="F2F2F2" w:themeFill="background1" w:themeFillShade="F2"/>
            <w:vAlign w:val="center"/>
          </w:tcPr>
          <w:p w14:paraId="08C4DB70" w14:textId="77777777" w:rsidR="00842061" w:rsidRPr="005917AB" w:rsidRDefault="00842061" w:rsidP="004857FD">
            <w:pPr>
              <w:jc w:val="center"/>
            </w:pPr>
            <w:r w:rsidRPr="005917AB">
              <w:t>5</w:t>
            </w:r>
          </w:p>
        </w:tc>
      </w:tr>
      <w:tr w:rsidR="004857FD" w:rsidRPr="005917AB" w14:paraId="4B6B08A3" w14:textId="77777777" w:rsidTr="007222AA">
        <w:tc>
          <w:tcPr>
            <w:tcW w:w="1276" w:type="dxa"/>
            <w:shd w:val="clear" w:color="auto" w:fill="F2F2F2" w:themeFill="background1" w:themeFillShade="F2"/>
            <w:vAlign w:val="center"/>
          </w:tcPr>
          <w:p w14:paraId="70901186" w14:textId="77777777" w:rsidR="00842061" w:rsidRPr="005917AB" w:rsidRDefault="009834FE" w:rsidP="004857FD">
            <w:pPr>
              <w:jc w:val="center"/>
              <w:rPr>
                <w:lang w:val="en-GB"/>
              </w:rPr>
            </w:pPr>
            <w:r w:rsidRPr="005917AB">
              <w:rPr>
                <w:lang w:val="en-GB"/>
              </w:rPr>
              <w:t>&lt;75</w:t>
            </w:r>
          </w:p>
        </w:tc>
        <w:tc>
          <w:tcPr>
            <w:tcW w:w="1134" w:type="dxa"/>
            <w:shd w:val="clear" w:color="auto" w:fill="F2F2F2" w:themeFill="background1" w:themeFillShade="F2"/>
            <w:vAlign w:val="center"/>
          </w:tcPr>
          <w:p w14:paraId="61FD3F1C" w14:textId="77777777" w:rsidR="00842061" w:rsidRPr="005917AB" w:rsidRDefault="00842061" w:rsidP="004857FD">
            <w:pPr>
              <w:jc w:val="center"/>
            </w:pPr>
            <w:r w:rsidRPr="005917AB">
              <w:t>0</w:t>
            </w:r>
          </w:p>
        </w:tc>
      </w:tr>
    </w:tbl>
    <w:p w14:paraId="03AA7D0C" w14:textId="77777777" w:rsidR="00790C55" w:rsidRPr="00C13602" w:rsidRDefault="00790C55" w:rsidP="004857FD">
      <w:pPr>
        <w:spacing w:before="120" w:after="120" w:line="240" w:lineRule="auto"/>
        <w:ind w:left="284"/>
        <w:jc w:val="both"/>
        <w:rPr>
          <w:i/>
          <w:color w:val="000000" w:themeColor="text1"/>
          <w:sz w:val="20"/>
          <w:lang w:val="en-GB"/>
        </w:rPr>
      </w:pPr>
      <w:r w:rsidRPr="00C13602">
        <w:rPr>
          <w:i/>
          <w:color w:val="000000" w:themeColor="text1"/>
          <w:sz w:val="20"/>
          <w:lang w:val="en-GB"/>
        </w:rPr>
        <w:t xml:space="preserve">Note 2: The term university members </w:t>
      </w:r>
      <w:proofErr w:type="gramStart"/>
      <w:r w:rsidRPr="00C13602">
        <w:rPr>
          <w:i/>
          <w:color w:val="000000" w:themeColor="text1"/>
          <w:sz w:val="20"/>
          <w:lang w:val="en-GB"/>
        </w:rPr>
        <w:t>includes</w:t>
      </w:r>
      <w:proofErr w:type="gramEnd"/>
      <w:r w:rsidRPr="00C13602">
        <w:rPr>
          <w:i/>
          <w:color w:val="000000" w:themeColor="text1"/>
          <w:sz w:val="20"/>
          <w:lang w:val="en-GB"/>
        </w:rPr>
        <w:t xml:space="preserve"> both personnel and students.</w:t>
      </w:r>
    </w:p>
    <w:p w14:paraId="64372B88" w14:textId="175957F6" w:rsidR="00842061" w:rsidRDefault="00C14D82" w:rsidP="004857FD">
      <w:pPr>
        <w:spacing w:before="120" w:after="240" w:line="240" w:lineRule="auto"/>
        <w:ind w:left="284"/>
        <w:jc w:val="both"/>
        <w:rPr>
          <w:i/>
          <w:color w:val="000000" w:themeColor="text1"/>
          <w:sz w:val="20"/>
          <w:lang w:val="en-GB"/>
        </w:rPr>
      </w:pPr>
      <w:r w:rsidRPr="00C13602">
        <w:rPr>
          <w:i/>
          <w:color w:val="000000" w:themeColor="text1"/>
          <w:sz w:val="20"/>
          <w:lang w:val="en-GB"/>
        </w:rPr>
        <w:t xml:space="preserve">Note </w:t>
      </w:r>
      <w:r w:rsidR="00790C55" w:rsidRPr="00C13602">
        <w:rPr>
          <w:i/>
          <w:color w:val="000000" w:themeColor="text1"/>
          <w:sz w:val="20"/>
          <w:lang w:val="en-GB"/>
        </w:rPr>
        <w:t>3</w:t>
      </w:r>
      <w:r w:rsidRPr="00C13602">
        <w:rPr>
          <w:i/>
          <w:color w:val="000000" w:themeColor="text1"/>
          <w:sz w:val="20"/>
          <w:lang w:val="en-GB"/>
        </w:rPr>
        <w:t xml:space="preserve">: </w:t>
      </w:r>
      <w:r w:rsidR="008E7FD0" w:rsidRPr="00C13602">
        <w:rPr>
          <w:i/>
          <w:color w:val="000000" w:themeColor="text1"/>
          <w:sz w:val="20"/>
          <w:lang w:val="en-GB"/>
        </w:rPr>
        <w:t>Within the campus</w:t>
      </w:r>
      <w:r w:rsidRPr="00C13602">
        <w:rPr>
          <w:i/>
          <w:color w:val="000000" w:themeColor="text1"/>
          <w:sz w:val="20"/>
          <w:lang w:val="en-GB"/>
        </w:rPr>
        <w:t>.</w:t>
      </w:r>
    </w:p>
    <w:p w14:paraId="79F32405" w14:textId="77777777" w:rsidR="00981B68" w:rsidRDefault="00981B68" w:rsidP="004857FD">
      <w:pPr>
        <w:spacing w:before="120" w:after="240" w:line="240" w:lineRule="auto"/>
        <w:ind w:left="284"/>
        <w:jc w:val="both"/>
        <w:rPr>
          <w:i/>
          <w:color w:val="000000" w:themeColor="text1"/>
          <w:sz w:val="20"/>
          <w:lang w:val="en-GB"/>
        </w:rPr>
      </w:pPr>
    </w:p>
    <w:p w14:paraId="7FB9DFEE" w14:textId="77777777" w:rsidR="00981B68" w:rsidRPr="00C13602" w:rsidRDefault="00981B68" w:rsidP="004857FD">
      <w:pPr>
        <w:spacing w:before="120" w:after="240" w:line="240" w:lineRule="auto"/>
        <w:ind w:left="284"/>
        <w:jc w:val="both"/>
        <w:rPr>
          <w:i/>
          <w:color w:val="000000" w:themeColor="text1"/>
          <w:sz w:val="20"/>
          <w:lang w:val="en-GB"/>
        </w:rPr>
      </w:pPr>
    </w:p>
    <w:p w14:paraId="3D8B5D58" w14:textId="1D256846" w:rsidR="001C2407" w:rsidRPr="005917AB" w:rsidRDefault="009834FE"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lastRenderedPageBreak/>
        <w:t>Services as bus shuttle</w:t>
      </w:r>
      <w:r w:rsidR="00565AE9" w:rsidRPr="005917AB">
        <w:rPr>
          <w:rFonts w:ascii="Calibri" w:hAnsi="Calibri"/>
          <w:b/>
          <w:color w:val="A4295F"/>
          <w:lang w:val="en-US"/>
        </w:rPr>
        <w:t>,</w:t>
      </w:r>
      <w:r w:rsidRPr="005917AB">
        <w:rPr>
          <w:rFonts w:ascii="Calibri" w:hAnsi="Calibri"/>
          <w:b/>
          <w:color w:val="A4295F"/>
          <w:lang w:val="en-US"/>
        </w:rPr>
        <w:t xml:space="preserve"> </w:t>
      </w:r>
      <w:r w:rsidR="004A3350" w:rsidRPr="005917AB">
        <w:rPr>
          <w:rFonts w:ascii="Calibri" w:hAnsi="Calibri"/>
          <w:b/>
          <w:color w:val="A4295F"/>
          <w:lang w:val="en-US"/>
        </w:rPr>
        <w:t>c</w:t>
      </w:r>
      <w:r w:rsidR="00237A3D" w:rsidRPr="005917AB">
        <w:rPr>
          <w:rFonts w:ascii="Calibri" w:hAnsi="Calibri"/>
          <w:b/>
          <w:color w:val="A4295F"/>
          <w:lang w:val="en-US"/>
        </w:rPr>
        <w:t>ar-</w:t>
      </w:r>
      <w:r w:rsidR="004A3350" w:rsidRPr="005917AB">
        <w:rPr>
          <w:rFonts w:ascii="Calibri" w:hAnsi="Calibri"/>
          <w:b/>
          <w:color w:val="A4295F"/>
          <w:lang w:val="en-US"/>
        </w:rPr>
        <w:t>s</w:t>
      </w:r>
      <w:r w:rsidR="00237A3D" w:rsidRPr="005917AB">
        <w:rPr>
          <w:rFonts w:ascii="Calibri" w:hAnsi="Calibri"/>
          <w:b/>
          <w:color w:val="A4295F"/>
          <w:lang w:val="en-US"/>
        </w:rPr>
        <w:t xml:space="preserve">haring program, </w:t>
      </w:r>
      <w:r w:rsidRPr="005917AB">
        <w:rPr>
          <w:rFonts w:ascii="Calibri" w:hAnsi="Calibri"/>
          <w:b/>
          <w:color w:val="A4295F"/>
          <w:lang w:val="en-US"/>
        </w:rPr>
        <w:t xml:space="preserve">bike loan </w:t>
      </w:r>
      <w:r w:rsidR="00237A3D" w:rsidRPr="005917AB">
        <w:rPr>
          <w:rFonts w:ascii="Calibri" w:hAnsi="Calibri"/>
          <w:b/>
          <w:color w:val="A4295F"/>
          <w:lang w:val="en-US"/>
        </w:rPr>
        <w:t xml:space="preserve">scheme </w:t>
      </w:r>
      <w:r w:rsidR="00565AE9" w:rsidRPr="005917AB">
        <w:rPr>
          <w:rFonts w:ascii="Calibri" w:hAnsi="Calibri"/>
          <w:b/>
          <w:color w:val="A4295F"/>
          <w:lang w:val="en-US"/>
        </w:rPr>
        <w:t xml:space="preserve">or bike repair services </w:t>
      </w:r>
      <w:r w:rsidR="001C2407" w:rsidRPr="005917AB">
        <w:rPr>
          <w:rFonts w:ascii="Calibri" w:hAnsi="Calibri"/>
          <w:b/>
          <w:color w:val="A4295F"/>
          <w:lang w:val="en-US"/>
        </w:rPr>
        <w:t xml:space="preserve">provided by </w:t>
      </w:r>
      <w:r w:rsidRPr="005917AB">
        <w:rPr>
          <w:rFonts w:ascii="Calibri" w:hAnsi="Calibri"/>
          <w:b/>
          <w:color w:val="A4295F"/>
          <w:lang w:val="en-US"/>
        </w:rPr>
        <w:t xml:space="preserve">the own </w:t>
      </w:r>
      <w:r w:rsidR="001C2407" w:rsidRPr="005917AB">
        <w:rPr>
          <w:rFonts w:ascii="Calibri" w:hAnsi="Calibri"/>
          <w:b/>
          <w:color w:val="A4295F"/>
          <w:lang w:val="en-US"/>
        </w:rPr>
        <w:t>university for its members</w:t>
      </w:r>
      <w:r w:rsidR="00060AC7" w:rsidRPr="005917AB">
        <w:rPr>
          <w:rFonts w:ascii="Calibri" w:hAnsi="Calibri"/>
          <w:b/>
          <w:color w:val="A4295F"/>
          <w:lang w:val="en-US"/>
        </w:rPr>
        <w:t xml:space="preserve"> (students and </w:t>
      </w:r>
      <w:r w:rsidR="003E64CC" w:rsidRPr="005917AB">
        <w:rPr>
          <w:rFonts w:ascii="Calibri" w:hAnsi="Calibri"/>
          <w:b/>
          <w:color w:val="A4295F"/>
          <w:lang w:val="en-US"/>
        </w:rPr>
        <w:t>personnel</w:t>
      </w:r>
      <w:r w:rsidR="00060AC7" w:rsidRPr="005917AB">
        <w:rPr>
          <w:rFonts w:ascii="Calibri" w:hAnsi="Calibri"/>
          <w:b/>
          <w:color w:val="A4295F"/>
          <w:lang w:val="en-US"/>
        </w:rPr>
        <w:t>)</w:t>
      </w:r>
    </w:p>
    <w:tbl>
      <w:tblPr>
        <w:tblStyle w:val="Tablaconcuadrcula"/>
        <w:tblW w:w="0" w:type="auto"/>
        <w:tblInd w:w="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5"/>
        <w:gridCol w:w="952"/>
      </w:tblGrid>
      <w:tr w:rsidR="009834FE" w:rsidRPr="005917AB" w14:paraId="4CE8B95A" w14:textId="77777777" w:rsidTr="007222AA">
        <w:tc>
          <w:tcPr>
            <w:tcW w:w="2405" w:type="dxa"/>
            <w:shd w:val="clear" w:color="auto" w:fill="F2F2F2" w:themeFill="background1" w:themeFillShade="F2"/>
            <w:vAlign w:val="center"/>
          </w:tcPr>
          <w:p w14:paraId="2688D0C9" w14:textId="77777777" w:rsidR="009834FE" w:rsidRPr="005917AB" w:rsidRDefault="00A95545" w:rsidP="004857FD">
            <w:pPr>
              <w:rPr>
                <w:lang w:val="en-GB"/>
              </w:rPr>
            </w:pPr>
            <w:r w:rsidRPr="005917AB">
              <w:rPr>
                <w:lang w:val="en-GB"/>
              </w:rPr>
              <w:t>Bus shuttle</w:t>
            </w:r>
          </w:p>
        </w:tc>
        <w:tc>
          <w:tcPr>
            <w:tcW w:w="952" w:type="dxa"/>
            <w:shd w:val="clear" w:color="auto" w:fill="F2F2F2" w:themeFill="background1" w:themeFillShade="F2"/>
            <w:vAlign w:val="center"/>
          </w:tcPr>
          <w:p w14:paraId="69BE845C" w14:textId="77777777" w:rsidR="009834FE" w:rsidRPr="005917AB" w:rsidRDefault="00060AC7" w:rsidP="004857FD">
            <w:pPr>
              <w:jc w:val="center"/>
            </w:pPr>
            <w:r w:rsidRPr="005917AB">
              <w:t>5</w:t>
            </w:r>
          </w:p>
        </w:tc>
      </w:tr>
      <w:tr w:rsidR="009834FE" w:rsidRPr="005917AB" w14:paraId="39C0142B" w14:textId="77777777" w:rsidTr="007222AA">
        <w:tc>
          <w:tcPr>
            <w:tcW w:w="2405" w:type="dxa"/>
            <w:shd w:val="clear" w:color="auto" w:fill="F2F2F2" w:themeFill="background1" w:themeFillShade="F2"/>
            <w:vAlign w:val="center"/>
          </w:tcPr>
          <w:p w14:paraId="171B9C2C" w14:textId="77777777" w:rsidR="00060AC7" w:rsidRPr="005917AB" w:rsidRDefault="00060AC7" w:rsidP="004857FD">
            <w:pPr>
              <w:rPr>
                <w:lang w:val="en-GB"/>
              </w:rPr>
            </w:pPr>
            <w:r w:rsidRPr="005917AB">
              <w:rPr>
                <w:lang w:val="en-GB"/>
              </w:rPr>
              <w:t>Car-sharing program</w:t>
            </w:r>
          </w:p>
        </w:tc>
        <w:tc>
          <w:tcPr>
            <w:tcW w:w="952" w:type="dxa"/>
            <w:shd w:val="clear" w:color="auto" w:fill="F2F2F2" w:themeFill="background1" w:themeFillShade="F2"/>
            <w:vAlign w:val="center"/>
          </w:tcPr>
          <w:p w14:paraId="1942FBBC" w14:textId="77777777" w:rsidR="009834FE" w:rsidRPr="005917AB" w:rsidRDefault="009834FE" w:rsidP="004857FD">
            <w:pPr>
              <w:jc w:val="center"/>
            </w:pPr>
            <w:r w:rsidRPr="005917AB">
              <w:t>5</w:t>
            </w:r>
          </w:p>
        </w:tc>
      </w:tr>
      <w:tr w:rsidR="00060AC7" w:rsidRPr="005917AB" w14:paraId="6520C411" w14:textId="77777777" w:rsidTr="007222AA">
        <w:tc>
          <w:tcPr>
            <w:tcW w:w="2405" w:type="dxa"/>
            <w:shd w:val="clear" w:color="auto" w:fill="F2F2F2" w:themeFill="background1" w:themeFillShade="F2"/>
            <w:vAlign w:val="center"/>
          </w:tcPr>
          <w:p w14:paraId="18D28A4B" w14:textId="77777777" w:rsidR="00060AC7" w:rsidRPr="005917AB" w:rsidRDefault="00060AC7" w:rsidP="004857FD">
            <w:pPr>
              <w:rPr>
                <w:lang w:val="en-GB"/>
              </w:rPr>
            </w:pPr>
            <w:r w:rsidRPr="005917AB">
              <w:rPr>
                <w:lang w:val="en-GB"/>
              </w:rPr>
              <w:t>Bike loan scheme</w:t>
            </w:r>
          </w:p>
        </w:tc>
        <w:tc>
          <w:tcPr>
            <w:tcW w:w="952" w:type="dxa"/>
            <w:shd w:val="clear" w:color="auto" w:fill="F2F2F2" w:themeFill="background1" w:themeFillShade="F2"/>
            <w:vAlign w:val="center"/>
          </w:tcPr>
          <w:p w14:paraId="60101C76" w14:textId="77777777" w:rsidR="00060AC7" w:rsidRPr="005917AB" w:rsidRDefault="00060AC7" w:rsidP="004857FD">
            <w:pPr>
              <w:jc w:val="center"/>
            </w:pPr>
            <w:r w:rsidRPr="005917AB">
              <w:t>5</w:t>
            </w:r>
          </w:p>
        </w:tc>
      </w:tr>
      <w:tr w:rsidR="00060AC7" w:rsidRPr="005917AB" w14:paraId="6E4964B3" w14:textId="77777777" w:rsidTr="007222AA">
        <w:tc>
          <w:tcPr>
            <w:tcW w:w="2405" w:type="dxa"/>
            <w:shd w:val="clear" w:color="auto" w:fill="F2F2F2" w:themeFill="background1" w:themeFillShade="F2"/>
            <w:vAlign w:val="center"/>
          </w:tcPr>
          <w:p w14:paraId="350E9AEA" w14:textId="77777777" w:rsidR="00060AC7" w:rsidRPr="005917AB" w:rsidRDefault="00060AC7" w:rsidP="004857FD">
            <w:pPr>
              <w:rPr>
                <w:lang w:val="en-GB"/>
              </w:rPr>
            </w:pPr>
            <w:r w:rsidRPr="005917AB">
              <w:rPr>
                <w:lang w:val="en-GB"/>
              </w:rPr>
              <w:t>Bike repair services</w:t>
            </w:r>
          </w:p>
        </w:tc>
        <w:tc>
          <w:tcPr>
            <w:tcW w:w="952" w:type="dxa"/>
            <w:shd w:val="clear" w:color="auto" w:fill="F2F2F2" w:themeFill="background1" w:themeFillShade="F2"/>
            <w:vAlign w:val="center"/>
          </w:tcPr>
          <w:p w14:paraId="0C59DB94" w14:textId="77777777" w:rsidR="00060AC7" w:rsidRPr="005917AB" w:rsidRDefault="00060AC7" w:rsidP="004857FD">
            <w:pPr>
              <w:jc w:val="center"/>
            </w:pPr>
            <w:r w:rsidRPr="005917AB">
              <w:t>5</w:t>
            </w:r>
          </w:p>
        </w:tc>
      </w:tr>
      <w:tr w:rsidR="009834FE" w:rsidRPr="005917AB" w14:paraId="4C7E9D96" w14:textId="77777777" w:rsidTr="007222AA">
        <w:tc>
          <w:tcPr>
            <w:tcW w:w="2405" w:type="dxa"/>
            <w:shd w:val="clear" w:color="auto" w:fill="F2F2F2" w:themeFill="background1" w:themeFillShade="F2"/>
            <w:vAlign w:val="center"/>
          </w:tcPr>
          <w:p w14:paraId="10A9201D" w14:textId="77777777" w:rsidR="009834FE" w:rsidRPr="005917AB" w:rsidRDefault="009834FE" w:rsidP="004857FD">
            <w:pPr>
              <w:rPr>
                <w:lang w:val="en-GB"/>
              </w:rPr>
            </w:pPr>
            <w:r w:rsidRPr="005917AB">
              <w:rPr>
                <w:lang w:val="en-GB"/>
              </w:rPr>
              <w:t>No service provided</w:t>
            </w:r>
          </w:p>
        </w:tc>
        <w:tc>
          <w:tcPr>
            <w:tcW w:w="952" w:type="dxa"/>
            <w:shd w:val="clear" w:color="auto" w:fill="F2F2F2" w:themeFill="background1" w:themeFillShade="F2"/>
            <w:vAlign w:val="center"/>
          </w:tcPr>
          <w:p w14:paraId="4341C064" w14:textId="77777777" w:rsidR="009834FE" w:rsidRPr="005917AB" w:rsidRDefault="009834FE" w:rsidP="004857FD">
            <w:pPr>
              <w:jc w:val="center"/>
            </w:pPr>
            <w:r w:rsidRPr="005917AB">
              <w:t>0</w:t>
            </w:r>
          </w:p>
        </w:tc>
      </w:tr>
    </w:tbl>
    <w:p w14:paraId="3070547E" w14:textId="0036D69B" w:rsidR="009834FE" w:rsidRPr="00C13602" w:rsidRDefault="00A95545" w:rsidP="004857FD">
      <w:pPr>
        <w:spacing w:before="120" w:after="240" w:line="240" w:lineRule="auto"/>
        <w:ind w:left="284"/>
        <w:jc w:val="both"/>
        <w:rPr>
          <w:i/>
          <w:color w:val="000000" w:themeColor="text1"/>
          <w:sz w:val="20"/>
          <w:lang w:val="en-GB"/>
        </w:rPr>
      </w:pPr>
      <w:r w:rsidRPr="00C13602">
        <w:rPr>
          <w:i/>
          <w:color w:val="000000" w:themeColor="text1"/>
          <w:sz w:val="20"/>
          <w:lang w:val="en-GB"/>
        </w:rPr>
        <w:t xml:space="preserve">Note </w:t>
      </w:r>
      <w:r w:rsidR="00DB6D82" w:rsidRPr="00C13602">
        <w:rPr>
          <w:i/>
          <w:color w:val="000000" w:themeColor="text1"/>
          <w:sz w:val="20"/>
          <w:lang w:val="en-GB"/>
        </w:rPr>
        <w:t>4</w:t>
      </w:r>
      <w:r w:rsidRPr="00C13602">
        <w:rPr>
          <w:i/>
          <w:color w:val="000000" w:themeColor="text1"/>
          <w:sz w:val="20"/>
          <w:lang w:val="en-GB"/>
        </w:rPr>
        <w:t>: Add the score for each service.</w:t>
      </w:r>
    </w:p>
    <w:p w14:paraId="606626CF" w14:textId="77777777" w:rsidR="0022447F" w:rsidRPr="005917AB" w:rsidRDefault="009834FE"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I</w:t>
      </w:r>
      <w:r w:rsidR="0022447F" w:rsidRPr="005917AB">
        <w:rPr>
          <w:rFonts w:ascii="Calibri" w:hAnsi="Calibri"/>
          <w:b/>
          <w:color w:val="A4295F"/>
          <w:lang w:val="en-US"/>
        </w:rPr>
        <w:t>nitiatives related to the purchase of goods</w:t>
      </w:r>
      <w:r w:rsidRPr="005917AB">
        <w:rPr>
          <w:rFonts w:ascii="Calibri" w:hAnsi="Calibri"/>
          <w:b/>
          <w:color w:val="A4295F"/>
          <w:lang w:val="en-US"/>
        </w:rPr>
        <w:t>/</w:t>
      </w:r>
      <w:r w:rsidR="0022447F" w:rsidRPr="005917AB">
        <w:rPr>
          <w:rFonts w:ascii="Calibri" w:hAnsi="Calibri"/>
          <w:b/>
          <w:color w:val="A4295F"/>
          <w:lang w:val="en-US"/>
        </w:rPr>
        <w:t xml:space="preserve">services </w:t>
      </w:r>
      <w:r w:rsidRPr="005917AB">
        <w:rPr>
          <w:rFonts w:ascii="Calibri" w:hAnsi="Calibri"/>
          <w:b/>
          <w:color w:val="A4295F"/>
          <w:lang w:val="en-US"/>
        </w:rPr>
        <w:t>by using</w:t>
      </w:r>
      <w:r w:rsidR="0022447F" w:rsidRPr="005917AB">
        <w:rPr>
          <w:rFonts w:ascii="Calibri" w:hAnsi="Calibri"/>
          <w:b/>
          <w:color w:val="A4295F"/>
          <w:lang w:val="en-US"/>
        </w:rPr>
        <w:t xml:space="preserve"> sustainable mobility criteria </w:t>
      </w:r>
    </w:p>
    <w:tbl>
      <w:tblPr>
        <w:tblStyle w:val="Tablaconcuadrcula"/>
        <w:tblW w:w="8180" w:type="dxa"/>
        <w:tblInd w:w="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7371"/>
        <w:gridCol w:w="809"/>
      </w:tblGrid>
      <w:tr w:rsidR="009834FE" w:rsidRPr="005917AB" w14:paraId="209A6E8E" w14:textId="77777777" w:rsidTr="007222AA">
        <w:tc>
          <w:tcPr>
            <w:tcW w:w="7371" w:type="dxa"/>
            <w:shd w:val="clear" w:color="auto" w:fill="F2F2F2" w:themeFill="background1" w:themeFillShade="F2"/>
            <w:vAlign w:val="center"/>
          </w:tcPr>
          <w:p w14:paraId="49EBC683" w14:textId="77777777" w:rsidR="009834FE" w:rsidRPr="005917AB" w:rsidRDefault="00F145E3" w:rsidP="004857FD">
            <w:pPr>
              <w:rPr>
                <w:lang w:val="en-GB"/>
              </w:rPr>
            </w:pPr>
            <w:r w:rsidRPr="005917AB">
              <w:rPr>
                <w:lang w:val="en-GB"/>
              </w:rPr>
              <w:t>Policy for selection</w:t>
            </w:r>
            <w:r w:rsidR="001B4E8B" w:rsidRPr="005917AB">
              <w:rPr>
                <w:lang w:val="en-GB"/>
              </w:rPr>
              <w:t xml:space="preserve"> of </w:t>
            </w:r>
            <w:r w:rsidR="00C57957" w:rsidRPr="005917AB">
              <w:rPr>
                <w:lang w:val="en-GB"/>
              </w:rPr>
              <w:t>suppliers</w:t>
            </w:r>
            <w:r w:rsidR="001B4E8B" w:rsidRPr="005917AB">
              <w:rPr>
                <w:lang w:val="en-GB"/>
              </w:rPr>
              <w:t xml:space="preserve"> considering proximity criteria</w:t>
            </w:r>
            <w:r w:rsidR="00D5663D" w:rsidRPr="005917AB">
              <w:rPr>
                <w:lang w:val="en-GB"/>
              </w:rPr>
              <w:t xml:space="preserve"> (&lt;100km)</w:t>
            </w:r>
          </w:p>
        </w:tc>
        <w:tc>
          <w:tcPr>
            <w:tcW w:w="809" w:type="dxa"/>
            <w:shd w:val="clear" w:color="auto" w:fill="F2F2F2" w:themeFill="background1" w:themeFillShade="F2"/>
            <w:vAlign w:val="center"/>
          </w:tcPr>
          <w:p w14:paraId="752B7E55" w14:textId="77777777" w:rsidR="009834FE" w:rsidRPr="005917AB" w:rsidRDefault="009834FE" w:rsidP="004857FD">
            <w:pPr>
              <w:jc w:val="center"/>
            </w:pPr>
            <w:r w:rsidRPr="005917AB">
              <w:t>10</w:t>
            </w:r>
          </w:p>
        </w:tc>
      </w:tr>
      <w:tr w:rsidR="009834FE" w:rsidRPr="005917AB" w14:paraId="1C81C558" w14:textId="77777777" w:rsidTr="007222AA">
        <w:trPr>
          <w:trHeight w:val="777"/>
        </w:trPr>
        <w:tc>
          <w:tcPr>
            <w:tcW w:w="7371" w:type="dxa"/>
            <w:shd w:val="clear" w:color="auto" w:fill="F2F2F2" w:themeFill="background1" w:themeFillShade="F2"/>
            <w:vAlign w:val="center"/>
          </w:tcPr>
          <w:p w14:paraId="5F8FF1CF" w14:textId="77777777" w:rsidR="009834FE" w:rsidRPr="005917AB" w:rsidRDefault="00B0035A" w:rsidP="004857FD">
            <w:pPr>
              <w:rPr>
                <w:lang w:val="en-GB"/>
              </w:rPr>
            </w:pPr>
            <w:r w:rsidRPr="005917AB">
              <w:rPr>
                <w:lang w:val="en-GB"/>
              </w:rPr>
              <w:t>Selection of s</w:t>
            </w:r>
            <w:r w:rsidR="001B4E8B" w:rsidRPr="005917AB">
              <w:rPr>
                <w:lang w:val="en-GB"/>
              </w:rPr>
              <w:t>ervices as maintenance, security</w:t>
            </w:r>
            <w:r w:rsidR="00E8299D" w:rsidRPr="005917AB">
              <w:rPr>
                <w:lang w:val="en-GB"/>
              </w:rPr>
              <w:t>,</w:t>
            </w:r>
            <w:r w:rsidR="001B4E8B" w:rsidRPr="005917AB">
              <w:rPr>
                <w:lang w:val="en-GB"/>
              </w:rPr>
              <w:t xml:space="preserve"> cleaning </w:t>
            </w:r>
            <w:r w:rsidR="00E8299D" w:rsidRPr="005917AB">
              <w:rPr>
                <w:lang w:val="en-GB"/>
              </w:rPr>
              <w:t xml:space="preserve">or distribution of goods </w:t>
            </w:r>
            <w:r w:rsidR="00C34A00" w:rsidRPr="005917AB">
              <w:rPr>
                <w:lang w:val="en-GB"/>
              </w:rPr>
              <w:t>considering the use of bikes or electric vehicles</w:t>
            </w:r>
            <w:r w:rsidR="00B41EF3" w:rsidRPr="005917AB">
              <w:rPr>
                <w:lang w:val="en-GB"/>
              </w:rPr>
              <w:t>, o</w:t>
            </w:r>
            <w:r w:rsidRPr="005917AB">
              <w:rPr>
                <w:lang w:val="en-GB"/>
              </w:rPr>
              <w:t xml:space="preserve">r selection of vehicles for university fleet </w:t>
            </w:r>
            <w:r w:rsidR="00C34A00" w:rsidRPr="005917AB">
              <w:rPr>
                <w:lang w:val="en-GB"/>
              </w:rPr>
              <w:t>considering criteria of low o zero emissions</w:t>
            </w:r>
          </w:p>
        </w:tc>
        <w:tc>
          <w:tcPr>
            <w:tcW w:w="809" w:type="dxa"/>
            <w:shd w:val="clear" w:color="auto" w:fill="F2F2F2" w:themeFill="background1" w:themeFillShade="F2"/>
            <w:vAlign w:val="center"/>
          </w:tcPr>
          <w:p w14:paraId="303C8331" w14:textId="77777777" w:rsidR="009834FE" w:rsidRPr="005917AB" w:rsidRDefault="009834FE" w:rsidP="004857FD">
            <w:pPr>
              <w:jc w:val="center"/>
            </w:pPr>
            <w:r w:rsidRPr="005917AB">
              <w:t>5</w:t>
            </w:r>
          </w:p>
        </w:tc>
      </w:tr>
      <w:tr w:rsidR="009834FE" w:rsidRPr="005917AB" w14:paraId="47847DE2" w14:textId="77777777" w:rsidTr="007222AA">
        <w:tc>
          <w:tcPr>
            <w:tcW w:w="7371" w:type="dxa"/>
            <w:shd w:val="clear" w:color="auto" w:fill="F2F2F2" w:themeFill="background1" w:themeFillShade="F2"/>
            <w:vAlign w:val="center"/>
          </w:tcPr>
          <w:p w14:paraId="397C92F1" w14:textId="77777777" w:rsidR="009834FE" w:rsidRPr="005917AB" w:rsidRDefault="00C34A00" w:rsidP="004857FD">
            <w:pPr>
              <w:rPr>
                <w:lang w:val="en-GB"/>
              </w:rPr>
            </w:pPr>
            <w:r w:rsidRPr="005917AB">
              <w:rPr>
                <w:lang w:val="en-GB"/>
              </w:rPr>
              <w:t>The university has not implemented this type of criteria</w:t>
            </w:r>
          </w:p>
        </w:tc>
        <w:tc>
          <w:tcPr>
            <w:tcW w:w="809" w:type="dxa"/>
            <w:shd w:val="clear" w:color="auto" w:fill="F2F2F2" w:themeFill="background1" w:themeFillShade="F2"/>
            <w:vAlign w:val="center"/>
          </w:tcPr>
          <w:p w14:paraId="7B1DF672" w14:textId="77777777" w:rsidR="009834FE" w:rsidRPr="005917AB" w:rsidRDefault="009834FE" w:rsidP="004857FD">
            <w:pPr>
              <w:jc w:val="center"/>
            </w:pPr>
            <w:r w:rsidRPr="005917AB">
              <w:t>0</w:t>
            </w:r>
          </w:p>
        </w:tc>
      </w:tr>
    </w:tbl>
    <w:p w14:paraId="4EE61CE5" w14:textId="77777777" w:rsidR="004857FD" w:rsidRPr="004857FD" w:rsidRDefault="004857FD" w:rsidP="004857FD">
      <w:pPr>
        <w:spacing w:after="0" w:line="240" w:lineRule="auto"/>
        <w:ind w:left="567" w:right="142"/>
        <w:jc w:val="both"/>
        <w:rPr>
          <w:i/>
          <w:color w:val="000000" w:themeColor="text1"/>
          <w:lang w:val="en-GB"/>
        </w:rPr>
      </w:pPr>
    </w:p>
    <w:p w14:paraId="22BFA4F4" w14:textId="36A72B9F" w:rsidR="001C2407" w:rsidRPr="005917AB" w:rsidRDefault="00060AC7"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C</w:t>
      </w:r>
      <w:r w:rsidR="00F66669" w:rsidRPr="005917AB">
        <w:rPr>
          <w:rFonts w:ascii="Calibri" w:hAnsi="Calibri"/>
          <w:b/>
          <w:color w:val="A4295F"/>
          <w:lang w:val="en-US"/>
        </w:rPr>
        <w:t>ampaigns/activities for increasing participation and raising awareness of</w:t>
      </w:r>
      <w:r w:rsidR="001C2407" w:rsidRPr="005917AB">
        <w:rPr>
          <w:rFonts w:ascii="Calibri" w:hAnsi="Calibri"/>
          <w:b/>
          <w:color w:val="A4295F"/>
          <w:lang w:val="en-US"/>
        </w:rPr>
        <w:t xml:space="preserve"> </w:t>
      </w:r>
      <w:r w:rsidR="00F66669" w:rsidRPr="005917AB">
        <w:rPr>
          <w:rFonts w:ascii="Calibri" w:hAnsi="Calibri"/>
          <w:b/>
          <w:color w:val="A4295F"/>
          <w:lang w:val="en-US"/>
        </w:rPr>
        <w:t xml:space="preserve">university </w:t>
      </w:r>
      <w:r w:rsidR="00474CCA" w:rsidRPr="005917AB">
        <w:rPr>
          <w:rFonts w:ascii="Calibri" w:hAnsi="Calibri"/>
          <w:b/>
          <w:color w:val="A4295F"/>
          <w:lang w:val="en-US"/>
        </w:rPr>
        <w:t>personnel</w:t>
      </w:r>
      <w:r w:rsidRPr="005917AB">
        <w:rPr>
          <w:rFonts w:ascii="Calibri" w:hAnsi="Calibri"/>
          <w:b/>
          <w:color w:val="A4295F"/>
          <w:lang w:val="en-US"/>
        </w:rPr>
        <w:t xml:space="preserve"> and students</w:t>
      </w:r>
    </w:p>
    <w:tbl>
      <w:tblPr>
        <w:tblStyle w:val="Tablaconcuadrcula"/>
        <w:tblW w:w="8181" w:type="dxa"/>
        <w:tblInd w:w="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71"/>
        <w:gridCol w:w="810"/>
      </w:tblGrid>
      <w:tr w:rsidR="008F6570" w:rsidRPr="005917AB" w14:paraId="4A00D476" w14:textId="77777777" w:rsidTr="007222AA">
        <w:tc>
          <w:tcPr>
            <w:tcW w:w="7371" w:type="dxa"/>
            <w:shd w:val="clear" w:color="auto" w:fill="F2F2F2" w:themeFill="background1" w:themeFillShade="F2"/>
            <w:vAlign w:val="center"/>
          </w:tcPr>
          <w:p w14:paraId="2D27D977" w14:textId="77777777" w:rsidR="008F6570" w:rsidRPr="005917AB" w:rsidRDefault="00DD1462" w:rsidP="004857FD">
            <w:pPr>
              <w:rPr>
                <w:lang w:val="en-GB"/>
              </w:rPr>
            </w:pPr>
            <w:r w:rsidRPr="005917AB">
              <w:rPr>
                <w:lang w:val="en-GB"/>
              </w:rPr>
              <w:t>In addition to celebrate the Mobility Week once a year, the university launches other campaigns along the course, especially when the actions included in its mobility plan are implemented</w:t>
            </w:r>
          </w:p>
        </w:tc>
        <w:tc>
          <w:tcPr>
            <w:tcW w:w="810" w:type="dxa"/>
            <w:shd w:val="clear" w:color="auto" w:fill="F2F2F2" w:themeFill="background1" w:themeFillShade="F2"/>
            <w:vAlign w:val="center"/>
          </w:tcPr>
          <w:p w14:paraId="6CCE863D" w14:textId="77777777" w:rsidR="008F6570" w:rsidRPr="005917AB" w:rsidRDefault="008F6570" w:rsidP="004857FD">
            <w:pPr>
              <w:jc w:val="center"/>
            </w:pPr>
            <w:r w:rsidRPr="005917AB">
              <w:t>10</w:t>
            </w:r>
          </w:p>
        </w:tc>
      </w:tr>
      <w:tr w:rsidR="008F6570" w:rsidRPr="005917AB" w14:paraId="75D02EFB" w14:textId="77777777" w:rsidTr="007222AA">
        <w:trPr>
          <w:trHeight w:val="530"/>
        </w:trPr>
        <w:tc>
          <w:tcPr>
            <w:tcW w:w="7371" w:type="dxa"/>
            <w:shd w:val="clear" w:color="auto" w:fill="F2F2F2" w:themeFill="background1" w:themeFillShade="F2"/>
            <w:vAlign w:val="center"/>
          </w:tcPr>
          <w:p w14:paraId="1CE387EA" w14:textId="77777777" w:rsidR="008F6570" w:rsidRPr="005917AB" w:rsidRDefault="00DD1462" w:rsidP="004857FD">
            <w:pPr>
              <w:rPr>
                <w:lang w:val="en-GB"/>
              </w:rPr>
            </w:pPr>
            <w:r w:rsidRPr="005917AB">
              <w:rPr>
                <w:lang w:val="en-GB"/>
              </w:rPr>
              <w:t>As a rule, the university celebrates the Mobility Week once a year by means of different activities to involve students and staff</w:t>
            </w:r>
          </w:p>
        </w:tc>
        <w:tc>
          <w:tcPr>
            <w:tcW w:w="810" w:type="dxa"/>
            <w:shd w:val="clear" w:color="auto" w:fill="F2F2F2" w:themeFill="background1" w:themeFillShade="F2"/>
            <w:vAlign w:val="center"/>
          </w:tcPr>
          <w:p w14:paraId="5FE1D5B3" w14:textId="77777777" w:rsidR="008F6570" w:rsidRPr="005917AB" w:rsidRDefault="008F6570" w:rsidP="004857FD">
            <w:pPr>
              <w:jc w:val="center"/>
            </w:pPr>
            <w:r w:rsidRPr="005917AB">
              <w:t>5</w:t>
            </w:r>
          </w:p>
        </w:tc>
      </w:tr>
      <w:tr w:rsidR="008F6570" w:rsidRPr="005917AB" w14:paraId="35CF6A8F" w14:textId="77777777" w:rsidTr="007222AA">
        <w:tc>
          <w:tcPr>
            <w:tcW w:w="7371" w:type="dxa"/>
            <w:shd w:val="clear" w:color="auto" w:fill="F2F2F2" w:themeFill="background1" w:themeFillShade="F2"/>
            <w:vAlign w:val="center"/>
          </w:tcPr>
          <w:p w14:paraId="4EA75628" w14:textId="77777777" w:rsidR="008F6570" w:rsidRPr="005917AB" w:rsidRDefault="008F6570" w:rsidP="004857FD">
            <w:pPr>
              <w:spacing w:after="40"/>
              <w:rPr>
                <w:lang w:val="en-GB"/>
              </w:rPr>
            </w:pPr>
            <w:r w:rsidRPr="005917AB">
              <w:rPr>
                <w:lang w:val="en-GB"/>
              </w:rPr>
              <w:t xml:space="preserve">The university </w:t>
            </w:r>
            <w:r w:rsidR="00DD1462" w:rsidRPr="005917AB">
              <w:rPr>
                <w:lang w:val="en-GB"/>
              </w:rPr>
              <w:t>does not celebrate the Mobility Week on a regular basis</w:t>
            </w:r>
          </w:p>
        </w:tc>
        <w:tc>
          <w:tcPr>
            <w:tcW w:w="810" w:type="dxa"/>
            <w:shd w:val="clear" w:color="auto" w:fill="F2F2F2" w:themeFill="background1" w:themeFillShade="F2"/>
            <w:vAlign w:val="center"/>
          </w:tcPr>
          <w:p w14:paraId="04A129DB" w14:textId="77777777" w:rsidR="008F6570" w:rsidRPr="005917AB" w:rsidRDefault="008F6570" w:rsidP="004857FD">
            <w:pPr>
              <w:jc w:val="center"/>
            </w:pPr>
            <w:r w:rsidRPr="005917AB">
              <w:t>0</w:t>
            </w:r>
          </w:p>
        </w:tc>
      </w:tr>
    </w:tbl>
    <w:p w14:paraId="7137CC09" w14:textId="37A5C1A1" w:rsidR="00DD1462" w:rsidRPr="00C13602" w:rsidRDefault="00DB6D82" w:rsidP="004857FD">
      <w:pPr>
        <w:spacing w:before="120" w:after="240" w:line="240" w:lineRule="auto"/>
        <w:ind w:left="284"/>
        <w:jc w:val="both"/>
        <w:rPr>
          <w:i/>
          <w:color w:val="000000" w:themeColor="text1"/>
          <w:sz w:val="20"/>
          <w:lang w:val="en-GB"/>
        </w:rPr>
      </w:pPr>
      <w:r w:rsidRPr="00C13602">
        <w:rPr>
          <w:i/>
          <w:color w:val="000000" w:themeColor="text1"/>
          <w:sz w:val="20"/>
          <w:lang w:val="en-GB"/>
        </w:rPr>
        <w:t>Note 5</w:t>
      </w:r>
      <w:r w:rsidR="00DD1462" w:rsidRPr="00C13602">
        <w:rPr>
          <w:i/>
          <w:color w:val="000000" w:themeColor="text1"/>
          <w:sz w:val="20"/>
          <w:lang w:val="en-GB"/>
        </w:rPr>
        <w:t>: The Mobility Week may be celebrated when the university considers more suitable according its own circumstances.</w:t>
      </w:r>
    </w:p>
    <w:p w14:paraId="049B582E" w14:textId="77777777" w:rsidR="003D55AB" w:rsidRPr="005917AB" w:rsidRDefault="003D55AB"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Modal split</w:t>
      </w:r>
    </w:p>
    <w:tbl>
      <w:tblPr>
        <w:tblStyle w:val="Tablaconcuadrcula"/>
        <w:tblW w:w="0" w:type="auto"/>
        <w:tblInd w:w="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89"/>
        <w:gridCol w:w="1134"/>
      </w:tblGrid>
      <w:tr w:rsidR="003D55AB" w:rsidRPr="005917AB" w14:paraId="56298FAE" w14:textId="77777777" w:rsidTr="007222AA">
        <w:tc>
          <w:tcPr>
            <w:tcW w:w="2689" w:type="dxa"/>
            <w:shd w:val="clear" w:color="auto" w:fill="F2F2F2" w:themeFill="background1" w:themeFillShade="F2"/>
            <w:vAlign w:val="center"/>
          </w:tcPr>
          <w:p w14:paraId="56928732" w14:textId="77777777" w:rsidR="003D55AB" w:rsidRPr="005917AB" w:rsidRDefault="00992093" w:rsidP="004857FD">
            <w:pPr>
              <w:rPr>
                <w:lang w:val="en-GB"/>
              </w:rPr>
            </w:pPr>
            <w:r w:rsidRPr="005917AB">
              <w:rPr>
                <w:lang w:val="en-GB"/>
              </w:rPr>
              <w:t>C</w:t>
            </w:r>
            <w:r w:rsidR="00DB4609" w:rsidRPr="005917AB">
              <w:rPr>
                <w:lang w:val="en-GB"/>
              </w:rPr>
              <w:t>ar use is low &lt;20%</w:t>
            </w:r>
          </w:p>
        </w:tc>
        <w:tc>
          <w:tcPr>
            <w:tcW w:w="1134" w:type="dxa"/>
            <w:shd w:val="clear" w:color="auto" w:fill="F2F2F2" w:themeFill="background1" w:themeFillShade="F2"/>
            <w:vAlign w:val="center"/>
          </w:tcPr>
          <w:p w14:paraId="4E5962A1" w14:textId="77777777" w:rsidR="003D55AB" w:rsidRPr="005917AB" w:rsidRDefault="004F5918" w:rsidP="004857FD">
            <w:pPr>
              <w:jc w:val="center"/>
            </w:pPr>
            <w:r w:rsidRPr="005917AB">
              <w:t>20</w:t>
            </w:r>
          </w:p>
        </w:tc>
      </w:tr>
      <w:tr w:rsidR="003D55AB" w:rsidRPr="005917AB" w14:paraId="659F54AB" w14:textId="77777777" w:rsidTr="007222AA">
        <w:tc>
          <w:tcPr>
            <w:tcW w:w="2689" w:type="dxa"/>
            <w:shd w:val="clear" w:color="auto" w:fill="F2F2F2" w:themeFill="background1" w:themeFillShade="F2"/>
            <w:vAlign w:val="center"/>
          </w:tcPr>
          <w:p w14:paraId="1379F435" w14:textId="3302C304" w:rsidR="003D55AB" w:rsidRPr="005917AB" w:rsidRDefault="00992093" w:rsidP="004857FD">
            <w:pPr>
              <w:rPr>
                <w:lang w:val="en-GB"/>
              </w:rPr>
            </w:pPr>
            <w:r w:rsidRPr="005917AB">
              <w:rPr>
                <w:lang w:val="en-GB"/>
              </w:rPr>
              <w:t>C</w:t>
            </w:r>
            <w:r w:rsidR="00BD3E30">
              <w:rPr>
                <w:lang w:val="en-GB"/>
              </w:rPr>
              <w:t xml:space="preserve">ar use is medium </w:t>
            </w:r>
            <w:r w:rsidR="003D55AB" w:rsidRPr="005917AB">
              <w:rPr>
                <w:lang w:val="en-GB"/>
              </w:rPr>
              <w:t>20-45</w:t>
            </w:r>
            <w:r w:rsidR="00065E5B" w:rsidRPr="005917AB">
              <w:rPr>
                <w:lang w:val="en-GB"/>
              </w:rPr>
              <w:t>%</w:t>
            </w:r>
          </w:p>
        </w:tc>
        <w:tc>
          <w:tcPr>
            <w:tcW w:w="1134" w:type="dxa"/>
            <w:shd w:val="clear" w:color="auto" w:fill="F2F2F2" w:themeFill="background1" w:themeFillShade="F2"/>
            <w:vAlign w:val="center"/>
          </w:tcPr>
          <w:p w14:paraId="489A619B" w14:textId="77777777" w:rsidR="003D55AB" w:rsidRPr="005917AB" w:rsidRDefault="004F5918" w:rsidP="004857FD">
            <w:pPr>
              <w:jc w:val="center"/>
            </w:pPr>
            <w:r w:rsidRPr="005917AB">
              <w:t>10</w:t>
            </w:r>
          </w:p>
        </w:tc>
        <w:bookmarkStart w:id="0" w:name="_GoBack"/>
        <w:bookmarkEnd w:id="0"/>
      </w:tr>
      <w:tr w:rsidR="003D55AB" w:rsidRPr="005917AB" w14:paraId="0F043AE0" w14:textId="77777777" w:rsidTr="007222AA">
        <w:tc>
          <w:tcPr>
            <w:tcW w:w="2689" w:type="dxa"/>
            <w:shd w:val="clear" w:color="auto" w:fill="F2F2F2" w:themeFill="background1" w:themeFillShade="F2"/>
            <w:vAlign w:val="center"/>
          </w:tcPr>
          <w:p w14:paraId="2C800A66" w14:textId="0C004294" w:rsidR="003D55AB" w:rsidRPr="005917AB" w:rsidRDefault="00992093" w:rsidP="004857FD">
            <w:pPr>
              <w:rPr>
                <w:lang w:val="en-GB"/>
              </w:rPr>
            </w:pPr>
            <w:r w:rsidRPr="005917AB">
              <w:rPr>
                <w:lang w:val="en-GB"/>
              </w:rPr>
              <w:t>C</w:t>
            </w:r>
            <w:r w:rsidR="00DB4609" w:rsidRPr="005917AB">
              <w:rPr>
                <w:lang w:val="en-GB"/>
              </w:rPr>
              <w:t>ar use is high &gt;45%</w:t>
            </w:r>
          </w:p>
        </w:tc>
        <w:tc>
          <w:tcPr>
            <w:tcW w:w="1134" w:type="dxa"/>
            <w:shd w:val="clear" w:color="auto" w:fill="F2F2F2" w:themeFill="background1" w:themeFillShade="F2"/>
            <w:vAlign w:val="center"/>
          </w:tcPr>
          <w:p w14:paraId="471BC292" w14:textId="77777777" w:rsidR="003D55AB" w:rsidRPr="005917AB" w:rsidRDefault="003D55AB" w:rsidP="004857FD">
            <w:pPr>
              <w:jc w:val="center"/>
            </w:pPr>
            <w:r w:rsidRPr="005917AB">
              <w:t>0</w:t>
            </w:r>
          </w:p>
        </w:tc>
      </w:tr>
    </w:tbl>
    <w:p w14:paraId="30536311" w14:textId="02F85231" w:rsidR="003D55AB" w:rsidRPr="00C13602" w:rsidRDefault="00DD1462" w:rsidP="004857FD">
      <w:pPr>
        <w:spacing w:before="120" w:after="240" w:line="240" w:lineRule="auto"/>
        <w:ind w:left="284"/>
        <w:jc w:val="both"/>
        <w:rPr>
          <w:i/>
          <w:color w:val="000000" w:themeColor="text1"/>
          <w:sz w:val="20"/>
          <w:lang w:val="en-GB"/>
        </w:rPr>
      </w:pPr>
      <w:r w:rsidRPr="00C13602">
        <w:rPr>
          <w:i/>
          <w:color w:val="000000" w:themeColor="text1"/>
          <w:sz w:val="20"/>
          <w:lang w:val="en-GB"/>
        </w:rPr>
        <w:t xml:space="preserve">Note </w:t>
      </w:r>
      <w:r w:rsidR="00DB6D82" w:rsidRPr="00C13602">
        <w:rPr>
          <w:i/>
          <w:color w:val="000000" w:themeColor="text1"/>
          <w:sz w:val="20"/>
          <w:lang w:val="en-GB"/>
        </w:rPr>
        <w:t>6</w:t>
      </w:r>
      <w:r w:rsidR="003337DF" w:rsidRPr="00C13602">
        <w:rPr>
          <w:i/>
          <w:color w:val="000000" w:themeColor="text1"/>
          <w:sz w:val="20"/>
          <w:lang w:val="en-GB"/>
        </w:rPr>
        <w:t xml:space="preserve">: Data related to the last </w:t>
      </w:r>
      <w:r w:rsidR="00060AC7" w:rsidRPr="00C13602">
        <w:rPr>
          <w:i/>
          <w:color w:val="000000" w:themeColor="text1"/>
          <w:sz w:val="20"/>
          <w:lang w:val="en-GB"/>
        </w:rPr>
        <w:t>mobility survey</w:t>
      </w:r>
      <w:r w:rsidR="003337DF" w:rsidRPr="00C13602">
        <w:rPr>
          <w:i/>
          <w:color w:val="000000" w:themeColor="text1"/>
          <w:sz w:val="20"/>
          <w:lang w:val="en-GB"/>
        </w:rPr>
        <w:t>.</w:t>
      </w:r>
    </w:p>
    <w:p w14:paraId="0A0C45CA" w14:textId="77777777" w:rsidR="005B4EF3" w:rsidRPr="005917AB" w:rsidRDefault="005B4EF3" w:rsidP="005917AB">
      <w:pPr>
        <w:pStyle w:val="Prrafodelista"/>
        <w:numPr>
          <w:ilvl w:val="0"/>
          <w:numId w:val="6"/>
        </w:numPr>
        <w:ind w:left="284" w:hanging="284"/>
        <w:rPr>
          <w:rFonts w:ascii="Calibri" w:hAnsi="Calibri"/>
          <w:b/>
          <w:color w:val="A4295F"/>
          <w:lang w:val="en-US"/>
        </w:rPr>
      </w:pPr>
      <w:r w:rsidRPr="005917AB">
        <w:rPr>
          <w:rFonts w:ascii="Calibri" w:hAnsi="Calibri"/>
          <w:b/>
          <w:color w:val="A4295F"/>
          <w:lang w:val="en-US"/>
        </w:rPr>
        <w:t>Car occupancy</w:t>
      </w:r>
      <w:r w:rsidR="00D71CB0" w:rsidRPr="005917AB">
        <w:rPr>
          <w:rFonts w:ascii="Calibri" w:hAnsi="Calibri"/>
          <w:b/>
          <w:color w:val="A4295F"/>
          <w:lang w:val="en-US"/>
        </w:rPr>
        <w:t xml:space="preserve"> index</w:t>
      </w:r>
    </w:p>
    <w:tbl>
      <w:tblPr>
        <w:tblStyle w:val="Tablaconcuadrcula"/>
        <w:tblW w:w="8080" w:type="dxa"/>
        <w:tblInd w:w="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71"/>
        <w:gridCol w:w="709"/>
      </w:tblGrid>
      <w:tr w:rsidR="004857FD" w:rsidRPr="005917AB" w14:paraId="0CF90DD3" w14:textId="77777777" w:rsidTr="007222AA">
        <w:tc>
          <w:tcPr>
            <w:tcW w:w="7371" w:type="dxa"/>
            <w:shd w:val="clear" w:color="auto" w:fill="F2F2F2" w:themeFill="background1" w:themeFillShade="F2"/>
            <w:vAlign w:val="center"/>
          </w:tcPr>
          <w:p w14:paraId="13DE1C38" w14:textId="14A18309" w:rsidR="005B4EF3" w:rsidRPr="005917AB" w:rsidRDefault="00D71CB0" w:rsidP="004857FD">
            <w:pPr>
              <w:rPr>
                <w:lang w:val="en-GB"/>
              </w:rPr>
            </w:pPr>
            <w:r w:rsidRPr="005917AB">
              <w:rPr>
                <w:lang w:val="en-GB"/>
              </w:rPr>
              <w:t>Car</w:t>
            </w:r>
            <w:r w:rsidR="00BD3E30">
              <w:rPr>
                <w:lang w:val="en-GB"/>
              </w:rPr>
              <w:t xml:space="preserve"> occupancy index is high </w:t>
            </w:r>
            <w:r w:rsidRPr="005917AB">
              <w:rPr>
                <w:lang w:val="en-GB"/>
              </w:rPr>
              <w:t>&gt;1,5</w:t>
            </w:r>
          </w:p>
        </w:tc>
        <w:tc>
          <w:tcPr>
            <w:tcW w:w="709" w:type="dxa"/>
            <w:shd w:val="clear" w:color="auto" w:fill="F2F2F2" w:themeFill="background1" w:themeFillShade="F2"/>
            <w:vAlign w:val="center"/>
          </w:tcPr>
          <w:p w14:paraId="4AED4EE9" w14:textId="77777777" w:rsidR="005B4EF3" w:rsidRPr="005917AB" w:rsidRDefault="00060AC7" w:rsidP="004857FD">
            <w:pPr>
              <w:jc w:val="center"/>
            </w:pPr>
            <w:r w:rsidRPr="005917AB">
              <w:t>5</w:t>
            </w:r>
          </w:p>
        </w:tc>
      </w:tr>
      <w:tr w:rsidR="004857FD" w:rsidRPr="005917AB" w14:paraId="2A8EADC2" w14:textId="77777777" w:rsidTr="007222AA">
        <w:tc>
          <w:tcPr>
            <w:tcW w:w="7371" w:type="dxa"/>
            <w:shd w:val="clear" w:color="auto" w:fill="F2F2F2" w:themeFill="background1" w:themeFillShade="F2"/>
            <w:vAlign w:val="center"/>
          </w:tcPr>
          <w:p w14:paraId="49940E93" w14:textId="354E6C82" w:rsidR="005B4EF3" w:rsidRPr="005917AB" w:rsidRDefault="00BD3E30" w:rsidP="004857FD">
            <w:pPr>
              <w:rPr>
                <w:lang w:val="en-GB"/>
              </w:rPr>
            </w:pPr>
            <w:r>
              <w:rPr>
                <w:lang w:val="en-GB"/>
              </w:rPr>
              <w:t>Car occupancy index is medium</w:t>
            </w:r>
            <w:r w:rsidR="00D71CB0" w:rsidRPr="005917AB">
              <w:rPr>
                <w:lang w:val="en-GB"/>
              </w:rPr>
              <w:t xml:space="preserve"> 1,2-1,5</w:t>
            </w:r>
          </w:p>
        </w:tc>
        <w:tc>
          <w:tcPr>
            <w:tcW w:w="709" w:type="dxa"/>
            <w:shd w:val="clear" w:color="auto" w:fill="F2F2F2" w:themeFill="background1" w:themeFillShade="F2"/>
            <w:vAlign w:val="center"/>
          </w:tcPr>
          <w:p w14:paraId="4FFFFCB6" w14:textId="77777777" w:rsidR="005B4EF3" w:rsidRPr="005917AB" w:rsidRDefault="00060AC7" w:rsidP="004857FD">
            <w:pPr>
              <w:jc w:val="center"/>
            </w:pPr>
            <w:r w:rsidRPr="005917AB">
              <w:t>3</w:t>
            </w:r>
          </w:p>
        </w:tc>
      </w:tr>
      <w:tr w:rsidR="004857FD" w:rsidRPr="005917AB" w14:paraId="27648441" w14:textId="77777777" w:rsidTr="007222AA">
        <w:tc>
          <w:tcPr>
            <w:tcW w:w="7371" w:type="dxa"/>
            <w:shd w:val="clear" w:color="auto" w:fill="F2F2F2" w:themeFill="background1" w:themeFillShade="F2"/>
            <w:vAlign w:val="center"/>
          </w:tcPr>
          <w:p w14:paraId="3EACA493" w14:textId="30EE9EC4" w:rsidR="005B4EF3" w:rsidRPr="005917AB" w:rsidRDefault="00D71CB0" w:rsidP="004857FD">
            <w:pPr>
              <w:rPr>
                <w:lang w:val="en-GB"/>
              </w:rPr>
            </w:pPr>
            <w:r w:rsidRPr="005917AB">
              <w:rPr>
                <w:lang w:val="en-GB"/>
              </w:rPr>
              <w:t>Car occupancy index</w:t>
            </w:r>
            <w:r w:rsidR="005B4EF3" w:rsidRPr="005917AB">
              <w:rPr>
                <w:lang w:val="en-GB"/>
              </w:rPr>
              <w:t xml:space="preserve"> is </w:t>
            </w:r>
            <w:r w:rsidRPr="005917AB">
              <w:rPr>
                <w:lang w:val="en-GB"/>
              </w:rPr>
              <w:t>low</w:t>
            </w:r>
            <w:r w:rsidR="00BD3E30">
              <w:rPr>
                <w:lang w:val="en-GB"/>
              </w:rPr>
              <w:t xml:space="preserve"> </w:t>
            </w:r>
            <w:r w:rsidRPr="005917AB">
              <w:rPr>
                <w:lang w:val="en-GB"/>
              </w:rPr>
              <w:t>&lt;1,2</w:t>
            </w:r>
            <w:r w:rsidR="00060AC7" w:rsidRPr="005917AB">
              <w:rPr>
                <w:lang w:val="en-GB"/>
              </w:rPr>
              <w:t xml:space="preserve"> or this </w:t>
            </w:r>
            <w:r w:rsidR="007F2540" w:rsidRPr="005917AB">
              <w:rPr>
                <w:lang w:val="en-GB"/>
              </w:rPr>
              <w:t>information is not available (not included in the last mobility survey)</w:t>
            </w:r>
          </w:p>
        </w:tc>
        <w:tc>
          <w:tcPr>
            <w:tcW w:w="709" w:type="dxa"/>
            <w:shd w:val="clear" w:color="auto" w:fill="F2F2F2" w:themeFill="background1" w:themeFillShade="F2"/>
            <w:vAlign w:val="center"/>
          </w:tcPr>
          <w:p w14:paraId="00325E9E" w14:textId="77777777" w:rsidR="005B4EF3" w:rsidRPr="005917AB" w:rsidRDefault="005B4EF3" w:rsidP="004857FD">
            <w:pPr>
              <w:jc w:val="center"/>
            </w:pPr>
            <w:r w:rsidRPr="005917AB">
              <w:t>0</w:t>
            </w:r>
          </w:p>
        </w:tc>
      </w:tr>
    </w:tbl>
    <w:p w14:paraId="68D566F6" w14:textId="16C16A8C" w:rsidR="00F66669" w:rsidRPr="00C13602" w:rsidRDefault="00DD1462" w:rsidP="004857FD">
      <w:pPr>
        <w:spacing w:before="120" w:after="240" w:line="240" w:lineRule="auto"/>
        <w:ind w:left="284"/>
        <w:jc w:val="both"/>
        <w:rPr>
          <w:i/>
          <w:color w:val="000000" w:themeColor="text1"/>
          <w:sz w:val="20"/>
          <w:lang w:val="en-GB"/>
        </w:rPr>
      </w:pPr>
      <w:r w:rsidRPr="00C13602">
        <w:rPr>
          <w:i/>
          <w:color w:val="000000" w:themeColor="text1"/>
          <w:sz w:val="20"/>
          <w:lang w:val="en-GB"/>
        </w:rPr>
        <w:t xml:space="preserve">Note </w:t>
      </w:r>
      <w:r w:rsidR="00DB6D82" w:rsidRPr="00C13602">
        <w:rPr>
          <w:i/>
          <w:color w:val="000000" w:themeColor="text1"/>
          <w:sz w:val="20"/>
          <w:lang w:val="en-GB"/>
        </w:rPr>
        <w:t>6</w:t>
      </w:r>
      <w:r w:rsidR="00060AC7" w:rsidRPr="00C13602">
        <w:rPr>
          <w:i/>
          <w:color w:val="000000" w:themeColor="text1"/>
          <w:sz w:val="20"/>
          <w:lang w:val="en-GB"/>
        </w:rPr>
        <w:t>: Data related to the last mobility survey.</w:t>
      </w:r>
    </w:p>
    <w:sectPr w:rsidR="00F66669" w:rsidRPr="00C13602" w:rsidSect="00981B68">
      <w:headerReference w:type="default" r:id="rId7"/>
      <w:pgSz w:w="11906" w:h="16838"/>
      <w:pgMar w:top="1966"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99F5E" w16cid:durableId="23941342"/>
  <w16cid:commentId w16cid:paraId="547C84AA" w16cid:durableId="238F61BA"/>
  <w16cid:commentId w16cid:paraId="47FA5396" w16cid:durableId="238F625A"/>
  <w16cid:commentId w16cid:paraId="1C0CF035" w16cid:durableId="238F642F"/>
  <w16cid:commentId w16cid:paraId="6965758F" w16cid:durableId="238F62B3"/>
  <w16cid:commentId w16cid:paraId="603A8FBF" w16cid:durableId="238F64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FD3A" w14:textId="77777777" w:rsidR="003835E2" w:rsidRDefault="003835E2" w:rsidP="00BF7EFC">
      <w:pPr>
        <w:spacing w:after="0" w:line="240" w:lineRule="auto"/>
      </w:pPr>
      <w:r>
        <w:separator/>
      </w:r>
    </w:p>
  </w:endnote>
  <w:endnote w:type="continuationSeparator" w:id="0">
    <w:p w14:paraId="4FF41666" w14:textId="77777777" w:rsidR="003835E2" w:rsidRDefault="003835E2" w:rsidP="00BF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C289" w14:textId="77777777" w:rsidR="003835E2" w:rsidRDefault="003835E2" w:rsidP="00BF7EFC">
      <w:pPr>
        <w:spacing w:after="0" w:line="240" w:lineRule="auto"/>
      </w:pPr>
      <w:r>
        <w:separator/>
      </w:r>
    </w:p>
  </w:footnote>
  <w:footnote w:type="continuationSeparator" w:id="0">
    <w:p w14:paraId="3EA873B1" w14:textId="77777777" w:rsidR="003835E2" w:rsidRDefault="003835E2" w:rsidP="00BF7E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F0C6" w14:textId="21914715" w:rsidR="00BF7EFC" w:rsidRDefault="00981B68">
    <w:pPr>
      <w:pStyle w:val="Encabezado"/>
    </w:pPr>
    <w:r>
      <w:rPr>
        <w:noProof/>
        <w:lang w:val="es-ES_tradnl" w:eastAsia="es-ES_tradnl"/>
      </w:rPr>
      <w:drawing>
        <wp:anchor distT="0" distB="0" distL="114300" distR="114300" simplePos="0" relativeHeight="251658240" behindDoc="0" locked="0" layoutInCell="1" allowOverlap="1" wp14:anchorId="41286E75" wp14:editId="60A6CC29">
          <wp:simplePos x="0" y="0"/>
          <wp:positionH relativeFrom="column">
            <wp:posOffset>4232496</wp:posOffset>
          </wp:positionH>
          <wp:positionV relativeFrom="paragraph">
            <wp:posOffset>-52705</wp:posOffset>
          </wp:positionV>
          <wp:extent cx="1733550" cy="293370"/>
          <wp:effectExtent l="0" t="0" r="0" b="11430"/>
          <wp:wrapNone/>
          <wp:docPr id="1" name="Imagen 1" descr="../../../1.%20RECURSOS/Logos/LIFE_logo_disclame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RECURSOS/Logos/LIFE_logo_disclamer-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14:anchorId="0AA7FE48" wp14:editId="5D60C5AC">
          <wp:simplePos x="0" y="0"/>
          <wp:positionH relativeFrom="column">
            <wp:posOffset>-571417</wp:posOffset>
          </wp:positionH>
          <wp:positionV relativeFrom="paragraph">
            <wp:posOffset>-103505</wp:posOffset>
          </wp:positionV>
          <wp:extent cx="1600283" cy="464033"/>
          <wp:effectExtent l="0" t="0" r="0" b="0"/>
          <wp:wrapNone/>
          <wp:docPr id="2" name="Imagen 2" descr="../../../1.%20RECURSOS/Logos/logo_umob_con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RECURSOS/Logos/logo_umob_conclai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83" cy="4640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66FA"/>
    <w:multiLevelType w:val="hybridMultilevel"/>
    <w:tmpl w:val="80362A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337529D"/>
    <w:multiLevelType w:val="hybridMultilevel"/>
    <w:tmpl w:val="663A17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613B41"/>
    <w:multiLevelType w:val="hybridMultilevel"/>
    <w:tmpl w:val="17E88F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82ABB"/>
    <w:multiLevelType w:val="hybridMultilevel"/>
    <w:tmpl w:val="E6B4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246CCA"/>
    <w:multiLevelType w:val="hybridMultilevel"/>
    <w:tmpl w:val="C6066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E30455"/>
    <w:multiLevelType w:val="hybridMultilevel"/>
    <w:tmpl w:val="316EA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B"/>
    <w:rsid w:val="00006EFF"/>
    <w:rsid w:val="00047927"/>
    <w:rsid w:val="00060AC7"/>
    <w:rsid w:val="00065E5B"/>
    <w:rsid w:val="00074772"/>
    <w:rsid w:val="00077F72"/>
    <w:rsid w:val="00085F69"/>
    <w:rsid w:val="0009045A"/>
    <w:rsid w:val="00101D34"/>
    <w:rsid w:val="00140B32"/>
    <w:rsid w:val="00166E6C"/>
    <w:rsid w:val="001A3060"/>
    <w:rsid w:val="001B4E8B"/>
    <w:rsid w:val="001B79FF"/>
    <w:rsid w:val="001C2407"/>
    <w:rsid w:val="00223FAC"/>
    <w:rsid w:val="0022447F"/>
    <w:rsid w:val="002330B5"/>
    <w:rsid w:val="00237A3D"/>
    <w:rsid w:val="002842B6"/>
    <w:rsid w:val="002855E1"/>
    <w:rsid w:val="002D63FE"/>
    <w:rsid w:val="002E52DE"/>
    <w:rsid w:val="002F1E5A"/>
    <w:rsid w:val="003013BF"/>
    <w:rsid w:val="003337DF"/>
    <w:rsid w:val="00334E9C"/>
    <w:rsid w:val="00346BD4"/>
    <w:rsid w:val="003731F6"/>
    <w:rsid w:val="003835E2"/>
    <w:rsid w:val="003D05D0"/>
    <w:rsid w:val="003D55AB"/>
    <w:rsid w:val="003E64CC"/>
    <w:rsid w:val="00474CCA"/>
    <w:rsid w:val="004857FD"/>
    <w:rsid w:val="004A3350"/>
    <w:rsid w:val="004F5918"/>
    <w:rsid w:val="005029A0"/>
    <w:rsid w:val="00503152"/>
    <w:rsid w:val="00513171"/>
    <w:rsid w:val="005257C5"/>
    <w:rsid w:val="0055569D"/>
    <w:rsid w:val="00560F73"/>
    <w:rsid w:val="00561EAA"/>
    <w:rsid w:val="00565AE9"/>
    <w:rsid w:val="00574B90"/>
    <w:rsid w:val="005917AB"/>
    <w:rsid w:val="005B4EF3"/>
    <w:rsid w:val="00622DAC"/>
    <w:rsid w:val="006A197D"/>
    <w:rsid w:val="007222AA"/>
    <w:rsid w:val="00790C55"/>
    <w:rsid w:val="007F2540"/>
    <w:rsid w:val="00820174"/>
    <w:rsid w:val="00821C04"/>
    <w:rsid w:val="00833DB4"/>
    <w:rsid w:val="00842061"/>
    <w:rsid w:val="00850D2C"/>
    <w:rsid w:val="00851FE4"/>
    <w:rsid w:val="00883685"/>
    <w:rsid w:val="008931C8"/>
    <w:rsid w:val="008E7FD0"/>
    <w:rsid w:val="008F6570"/>
    <w:rsid w:val="0092251D"/>
    <w:rsid w:val="00981B68"/>
    <w:rsid w:val="009834FE"/>
    <w:rsid w:val="00992093"/>
    <w:rsid w:val="009F17FB"/>
    <w:rsid w:val="009F786C"/>
    <w:rsid w:val="00A13DE9"/>
    <w:rsid w:val="00A42DFA"/>
    <w:rsid w:val="00A95545"/>
    <w:rsid w:val="00AA021B"/>
    <w:rsid w:val="00AB0099"/>
    <w:rsid w:val="00AE5A64"/>
    <w:rsid w:val="00AF2ACA"/>
    <w:rsid w:val="00B0035A"/>
    <w:rsid w:val="00B01905"/>
    <w:rsid w:val="00B030D1"/>
    <w:rsid w:val="00B41EF3"/>
    <w:rsid w:val="00B735F0"/>
    <w:rsid w:val="00BB4BCB"/>
    <w:rsid w:val="00BD3E30"/>
    <w:rsid w:val="00BE4E60"/>
    <w:rsid w:val="00BF7EFC"/>
    <w:rsid w:val="00C01BB8"/>
    <w:rsid w:val="00C1059F"/>
    <w:rsid w:val="00C13602"/>
    <w:rsid w:val="00C14D82"/>
    <w:rsid w:val="00C34A00"/>
    <w:rsid w:val="00C37523"/>
    <w:rsid w:val="00C41407"/>
    <w:rsid w:val="00C57957"/>
    <w:rsid w:val="00C770C4"/>
    <w:rsid w:val="00C85F47"/>
    <w:rsid w:val="00CB479E"/>
    <w:rsid w:val="00D44DEE"/>
    <w:rsid w:val="00D549B6"/>
    <w:rsid w:val="00D5663D"/>
    <w:rsid w:val="00D57164"/>
    <w:rsid w:val="00D71CB0"/>
    <w:rsid w:val="00DA1129"/>
    <w:rsid w:val="00DB4609"/>
    <w:rsid w:val="00DB6D82"/>
    <w:rsid w:val="00DD0E06"/>
    <w:rsid w:val="00DD1462"/>
    <w:rsid w:val="00DE7DE2"/>
    <w:rsid w:val="00E8299D"/>
    <w:rsid w:val="00EA6609"/>
    <w:rsid w:val="00ED0D8A"/>
    <w:rsid w:val="00F145E3"/>
    <w:rsid w:val="00F219DF"/>
    <w:rsid w:val="00F66669"/>
    <w:rsid w:val="00F770AB"/>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56EE7"/>
  <w15:chartTrackingRefBased/>
  <w15:docId w15:val="{3E704343-1B67-47C8-888A-B100BF20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B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834FE"/>
    <w:pPr>
      <w:ind w:left="720"/>
      <w:contextualSpacing/>
    </w:pPr>
  </w:style>
  <w:style w:type="character" w:styleId="Refdecomentario">
    <w:name w:val="annotation reference"/>
    <w:basedOn w:val="Fuentedeprrafopredeter"/>
    <w:uiPriority w:val="99"/>
    <w:semiHidden/>
    <w:unhideWhenUsed/>
    <w:rsid w:val="00574B90"/>
    <w:rPr>
      <w:sz w:val="16"/>
      <w:szCs w:val="16"/>
    </w:rPr>
  </w:style>
  <w:style w:type="paragraph" w:styleId="Textocomentario">
    <w:name w:val="annotation text"/>
    <w:basedOn w:val="Normal"/>
    <w:link w:val="TextocomentarioCar"/>
    <w:uiPriority w:val="99"/>
    <w:semiHidden/>
    <w:unhideWhenUsed/>
    <w:rsid w:val="00574B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B90"/>
    <w:rPr>
      <w:sz w:val="20"/>
      <w:szCs w:val="20"/>
    </w:rPr>
  </w:style>
  <w:style w:type="paragraph" w:styleId="Asuntodelcomentario">
    <w:name w:val="annotation subject"/>
    <w:basedOn w:val="Textocomentario"/>
    <w:next w:val="Textocomentario"/>
    <w:link w:val="AsuntodelcomentarioCar"/>
    <w:uiPriority w:val="99"/>
    <w:semiHidden/>
    <w:unhideWhenUsed/>
    <w:rsid w:val="00574B90"/>
    <w:rPr>
      <w:b/>
      <w:bCs/>
    </w:rPr>
  </w:style>
  <w:style w:type="character" w:customStyle="1" w:styleId="AsuntodelcomentarioCar">
    <w:name w:val="Asunto del comentario Car"/>
    <w:basedOn w:val="TextocomentarioCar"/>
    <w:link w:val="Asuntodelcomentario"/>
    <w:uiPriority w:val="99"/>
    <w:semiHidden/>
    <w:rsid w:val="00574B90"/>
    <w:rPr>
      <w:b/>
      <w:bCs/>
      <w:sz w:val="20"/>
      <w:szCs w:val="20"/>
    </w:rPr>
  </w:style>
  <w:style w:type="paragraph" w:styleId="Textodeglobo">
    <w:name w:val="Balloon Text"/>
    <w:basedOn w:val="Normal"/>
    <w:link w:val="TextodegloboCar"/>
    <w:uiPriority w:val="99"/>
    <w:semiHidden/>
    <w:unhideWhenUsed/>
    <w:rsid w:val="00574B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B90"/>
    <w:rPr>
      <w:rFonts w:ascii="Segoe UI" w:hAnsi="Segoe UI" w:cs="Segoe UI"/>
      <w:sz w:val="18"/>
      <w:szCs w:val="18"/>
    </w:rPr>
  </w:style>
  <w:style w:type="paragraph" w:styleId="Encabezado">
    <w:name w:val="header"/>
    <w:basedOn w:val="Normal"/>
    <w:link w:val="EncabezadoCar"/>
    <w:uiPriority w:val="99"/>
    <w:unhideWhenUsed/>
    <w:rsid w:val="00BF7E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7EFC"/>
  </w:style>
  <w:style w:type="paragraph" w:styleId="Piedepgina">
    <w:name w:val="footer"/>
    <w:basedOn w:val="Normal"/>
    <w:link w:val="PiedepginaCar"/>
    <w:uiPriority w:val="99"/>
    <w:unhideWhenUsed/>
    <w:rsid w:val="00BF7E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877</Words>
  <Characters>4824</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Dominguez Perello</dc:creator>
  <cp:keywords/>
  <dc:description/>
  <cp:lastModifiedBy>Usuario de Microsoft Office</cp:lastModifiedBy>
  <cp:revision>75</cp:revision>
  <dcterms:created xsi:type="dcterms:W3CDTF">2020-06-01T09:30:00Z</dcterms:created>
  <dcterms:modified xsi:type="dcterms:W3CDTF">2021-01-20T09:02:00Z</dcterms:modified>
</cp:coreProperties>
</file>